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CAD26" w14:textId="77777777" w:rsidR="003B783C" w:rsidRDefault="003B783C">
      <w:pPr>
        <w:rPr>
          <w:rFonts w:asciiTheme="minorHAnsi" w:hAnsiTheme="minorHAnsi"/>
          <w:b/>
          <w:color w:val="00B0F0"/>
          <w:sz w:val="32"/>
          <w:szCs w:val="32"/>
        </w:rPr>
      </w:pPr>
    </w:p>
    <w:p w14:paraId="0BC80E58" w14:textId="77777777" w:rsidR="003B783C" w:rsidRDefault="003B783C">
      <w:pPr>
        <w:rPr>
          <w:rFonts w:asciiTheme="minorHAnsi" w:hAnsiTheme="minorHAnsi"/>
          <w:b/>
          <w:color w:val="00B0F0"/>
          <w:sz w:val="32"/>
          <w:szCs w:val="32"/>
        </w:rPr>
      </w:pPr>
    </w:p>
    <w:p w14:paraId="2FF97814" w14:textId="77777777" w:rsidR="003B783C" w:rsidRDefault="003B783C">
      <w:pPr>
        <w:rPr>
          <w:rFonts w:asciiTheme="minorHAnsi" w:hAnsiTheme="minorHAnsi"/>
          <w:b/>
          <w:color w:val="00B0F0"/>
          <w:sz w:val="32"/>
          <w:szCs w:val="32"/>
        </w:rPr>
      </w:pPr>
    </w:p>
    <w:p w14:paraId="19355309" w14:textId="56F68417" w:rsidR="00361E5B" w:rsidRPr="00045457" w:rsidRDefault="00361E5B">
      <w:pPr>
        <w:rPr>
          <w:rFonts w:asciiTheme="minorHAnsi" w:hAnsiTheme="minorHAnsi"/>
          <w:b/>
          <w:color w:val="00B0F0"/>
          <w:sz w:val="32"/>
          <w:szCs w:val="32"/>
        </w:rPr>
      </w:pPr>
      <w:r w:rsidRPr="00361E5B">
        <w:rPr>
          <w:rFonts w:asciiTheme="minorHAnsi" w:hAnsiTheme="minorHAnsi"/>
          <w:b/>
          <w:color w:val="00B0F0"/>
          <w:sz w:val="32"/>
          <w:szCs w:val="32"/>
        </w:rPr>
        <w:t xml:space="preserve">Verklaring omtrent continuïteit van financiering </w:t>
      </w:r>
      <w:r w:rsidR="00045457">
        <w:rPr>
          <w:rFonts w:asciiTheme="minorHAnsi" w:hAnsiTheme="minorHAnsi"/>
          <w:b/>
          <w:color w:val="00B0F0"/>
          <w:sz w:val="32"/>
          <w:szCs w:val="32"/>
        </w:rPr>
        <w:br/>
      </w:r>
      <w:r w:rsidRPr="00361E5B">
        <w:rPr>
          <w:rFonts w:asciiTheme="minorHAnsi" w:hAnsiTheme="minorHAnsi"/>
          <w:b/>
          <w:color w:val="00B0F0"/>
          <w:sz w:val="32"/>
          <w:szCs w:val="32"/>
        </w:rPr>
        <w:t>Jeugdwet</w:t>
      </w:r>
      <w:r w:rsidR="00045457">
        <w:rPr>
          <w:rFonts w:asciiTheme="minorHAnsi" w:hAnsiTheme="minorHAnsi"/>
          <w:b/>
          <w:color w:val="00B0F0"/>
          <w:sz w:val="32"/>
          <w:szCs w:val="32"/>
        </w:rPr>
        <w:t xml:space="preserve">, </w:t>
      </w:r>
      <w:r w:rsidRPr="00361E5B">
        <w:rPr>
          <w:rFonts w:asciiTheme="minorHAnsi" w:hAnsiTheme="minorHAnsi"/>
          <w:b/>
          <w:color w:val="00B0F0"/>
          <w:sz w:val="32"/>
          <w:szCs w:val="32"/>
        </w:rPr>
        <w:t>WMO</w:t>
      </w:r>
      <w:r w:rsidR="00045457">
        <w:rPr>
          <w:rFonts w:asciiTheme="minorHAnsi" w:hAnsiTheme="minorHAnsi"/>
          <w:b/>
          <w:color w:val="00B0F0"/>
          <w:sz w:val="32"/>
          <w:szCs w:val="32"/>
        </w:rPr>
        <w:t xml:space="preserve"> en Hulp bij het Huishouden</w:t>
      </w:r>
    </w:p>
    <w:p w14:paraId="4E61BFFA" w14:textId="77777777" w:rsidR="003B783C" w:rsidRDefault="003B783C">
      <w:pPr>
        <w:rPr>
          <w:b/>
          <w:sz w:val="28"/>
          <w:szCs w:val="28"/>
        </w:rPr>
      </w:pPr>
    </w:p>
    <w:p w14:paraId="2DBF310D" w14:textId="77777777" w:rsidR="00361E5B" w:rsidRPr="00E57FC9" w:rsidRDefault="00361E5B" w:rsidP="00361E5B">
      <w:pPr>
        <w:pStyle w:val="Geenafstand"/>
        <w:rPr>
          <w:rFonts w:eastAsia="Times New Roman" w:cs="Arial"/>
        </w:rPr>
      </w:pPr>
      <w:r w:rsidRPr="00E57FC9">
        <w:rPr>
          <w:rFonts w:eastAsia="Times New Roman" w:cs="Arial"/>
          <w:b/>
        </w:rPr>
        <w:t>[</w:t>
      </w:r>
      <w:r w:rsidRPr="00E57FC9">
        <w:rPr>
          <w:rFonts w:eastAsia="Times New Roman" w:cs="Arial"/>
          <w:b/>
          <w:highlight w:val="lightGray"/>
        </w:rPr>
        <w:t>naam</w:t>
      </w:r>
      <w:r w:rsidRPr="00E57FC9">
        <w:rPr>
          <w:rFonts w:eastAsia="Times New Roman" w:cs="Arial"/>
          <w:b/>
        </w:rPr>
        <w:t>],</w:t>
      </w:r>
      <w:r w:rsidRPr="00E57FC9">
        <w:rPr>
          <w:rFonts w:eastAsia="Times New Roman" w:cs="Arial"/>
        </w:rPr>
        <w:t xml:space="preserve"> een [</w:t>
      </w:r>
      <w:r w:rsidRPr="00E57FC9">
        <w:rPr>
          <w:rFonts w:eastAsia="Times New Roman" w:cs="Arial"/>
          <w:highlight w:val="lightGray"/>
        </w:rPr>
        <w:t>rechtsvorm</w:t>
      </w:r>
      <w:r w:rsidRPr="00E57FC9">
        <w:rPr>
          <w:rFonts w:eastAsia="Times New Roman" w:cs="Arial"/>
        </w:rPr>
        <w:t>] kantoorhoudende aan [</w:t>
      </w:r>
      <w:r w:rsidRPr="00E57FC9">
        <w:rPr>
          <w:rFonts w:eastAsia="Times New Roman" w:cs="Arial"/>
          <w:highlight w:val="lightGray"/>
        </w:rPr>
        <w:t>adres</w:t>
      </w:r>
      <w:r w:rsidRPr="00E57FC9">
        <w:rPr>
          <w:rFonts w:eastAsia="Times New Roman" w:cs="Arial"/>
        </w:rPr>
        <w:t>] te [</w:t>
      </w:r>
      <w:r w:rsidRPr="00E57FC9">
        <w:rPr>
          <w:rFonts w:eastAsia="Times New Roman" w:cs="Arial"/>
          <w:highlight w:val="lightGray"/>
        </w:rPr>
        <w:t>plaatsnaam</w:t>
      </w:r>
      <w:r w:rsidRPr="00E57FC9">
        <w:rPr>
          <w:rFonts w:eastAsia="Times New Roman" w:cs="Arial"/>
        </w:rPr>
        <w:t>], voor deze verklaring rechtsgeldig vertegenwoordigd door de heer/mevrouw [</w:t>
      </w:r>
      <w:r w:rsidRPr="00E57FC9">
        <w:rPr>
          <w:rFonts w:eastAsia="Times New Roman" w:cs="Arial"/>
          <w:highlight w:val="lightGray"/>
        </w:rPr>
        <w:t>naam</w:t>
      </w:r>
      <w:r w:rsidRPr="00E57FC9">
        <w:rPr>
          <w:rFonts w:eastAsia="Times New Roman" w:cs="Arial"/>
        </w:rPr>
        <w:t>], [</w:t>
      </w:r>
      <w:r w:rsidRPr="00E57FC9">
        <w:rPr>
          <w:rFonts w:eastAsia="Times New Roman" w:cs="Arial"/>
          <w:highlight w:val="lightGray"/>
        </w:rPr>
        <w:t>functie</w:t>
      </w:r>
      <w:r w:rsidRPr="00E57FC9">
        <w:rPr>
          <w:rFonts w:eastAsia="Times New Roman" w:cs="Arial"/>
        </w:rPr>
        <w:t>],</w:t>
      </w:r>
    </w:p>
    <w:p w14:paraId="1AC97CB8" w14:textId="77777777" w:rsidR="00361E5B" w:rsidRPr="00E57FC9" w:rsidRDefault="00361E5B" w:rsidP="00361E5B">
      <w:pPr>
        <w:pStyle w:val="Geenafstand"/>
        <w:rPr>
          <w:rFonts w:eastAsia="Times New Roman" w:cs="Arial"/>
        </w:rPr>
      </w:pPr>
    </w:p>
    <w:p w14:paraId="3EC24CC6" w14:textId="77777777" w:rsidR="00361E5B" w:rsidRPr="00E57FC9" w:rsidRDefault="00361E5B" w:rsidP="00361E5B">
      <w:pPr>
        <w:pStyle w:val="Geenafstand"/>
        <w:rPr>
          <w:rFonts w:eastAsia="Times New Roman" w:cs="Arial"/>
        </w:rPr>
      </w:pPr>
      <w:r w:rsidRPr="00E57FC9">
        <w:rPr>
          <w:rFonts w:eastAsia="Times New Roman" w:cs="Arial"/>
        </w:rPr>
        <w:t xml:space="preserve">hierna te noemen “de </w:t>
      </w:r>
      <w:r w:rsidRPr="00E57FC9">
        <w:rPr>
          <w:rFonts w:eastAsia="Times New Roman" w:cs="Arial"/>
          <w:b/>
        </w:rPr>
        <w:t>Aanbieder</w:t>
      </w:r>
      <w:r w:rsidRPr="00E57FC9">
        <w:rPr>
          <w:rFonts w:eastAsia="Times New Roman" w:cs="Arial"/>
        </w:rPr>
        <w:t>”,</w:t>
      </w:r>
    </w:p>
    <w:p w14:paraId="3F082F08" w14:textId="77777777" w:rsidR="00361E5B" w:rsidRPr="00E57FC9" w:rsidRDefault="00361E5B" w:rsidP="00361E5B">
      <w:pPr>
        <w:pStyle w:val="Geenafstand"/>
        <w:rPr>
          <w:rFonts w:eastAsia="Times New Roman" w:cs="Arial"/>
        </w:rPr>
      </w:pPr>
    </w:p>
    <w:p w14:paraId="38011D59" w14:textId="77777777" w:rsidR="00361E5B" w:rsidRPr="00E57FC9" w:rsidRDefault="00361E5B" w:rsidP="00361E5B">
      <w:pPr>
        <w:pStyle w:val="Geenafstand"/>
        <w:rPr>
          <w:rFonts w:eastAsia="Times New Roman" w:cs="Arial"/>
        </w:rPr>
      </w:pPr>
      <w:r w:rsidRPr="00E57FC9">
        <w:rPr>
          <w:rFonts w:eastAsia="Times New Roman" w:cs="Arial"/>
        </w:rPr>
        <w:t>overwegende dat:</w:t>
      </w:r>
    </w:p>
    <w:p w14:paraId="1DCFB833" w14:textId="77777777" w:rsidR="00361E5B" w:rsidRPr="00E57FC9" w:rsidRDefault="00361E5B" w:rsidP="00361E5B">
      <w:pPr>
        <w:pStyle w:val="Geenafstand"/>
        <w:rPr>
          <w:rFonts w:eastAsia="Times New Roman" w:cs="Arial"/>
        </w:rPr>
      </w:pPr>
    </w:p>
    <w:p w14:paraId="44DA4056" w14:textId="77777777" w:rsidR="00361E5B" w:rsidRPr="00E57FC9" w:rsidRDefault="00361E5B" w:rsidP="00361E5B">
      <w:pPr>
        <w:pStyle w:val="Lijstalinea"/>
        <w:numPr>
          <w:ilvl w:val="0"/>
          <w:numId w:val="2"/>
        </w:numPr>
        <w:spacing w:line="240" w:lineRule="auto"/>
        <w:rPr>
          <w:rFonts w:asciiTheme="minorHAnsi" w:hAnsiTheme="minorHAnsi"/>
          <w:sz w:val="22"/>
          <w:szCs w:val="22"/>
        </w:rPr>
      </w:pPr>
      <w:r w:rsidRPr="00E57FC9">
        <w:rPr>
          <w:rFonts w:asciiTheme="minorHAnsi" w:hAnsiTheme="minorHAnsi"/>
          <w:sz w:val="22"/>
          <w:szCs w:val="22"/>
        </w:rPr>
        <w:t xml:space="preserve">Aanbieder op 13 maart 2020 beschikte over een </w:t>
      </w:r>
      <w:r w:rsidRPr="00E57FC9">
        <w:rPr>
          <w:rFonts w:asciiTheme="minorHAnsi" w:hAnsiTheme="minorHAnsi"/>
          <w:sz w:val="22"/>
          <w:szCs w:val="22"/>
          <w:highlight w:val="lightGray"/>
        </w:rPr>
        <w:t>Basis- en Uitvoeringsovereenkomst Wmo/Gespecialiseerde Jeugdhulp / Voorzieningenovereenkomst Hulp bij het Huishouden (hierna: HbH)</w:t>
      </w:r>
      <w:r w:rsidRPr="00E57FC9">
        <w:rPr>
          <w:rFonts w:asciiTheme="minorHAnsi" w:hAnsiTheme="minorHAnsi"/>
          <w:sz w:val="22"/>
          <w:szCs w:val="22"/>
        </w:rPr>
        <w:t xml:space="preserve"> met de gemeenten Echt-Susteren, Maasgouw, Roerdalen en Roermond (hierna te noemen: de Gemeenten), voor het leveren van maatschappelijke ondersteuning, gespecialiseerde jeugdhulp, en/of hulp bij de huishouding en op basis waarvan Aanbieder ten tijde van het uitbreken van de Covid-19 crisis hulp en/of ondersteuning  verleent aan één of meerdere inwoners van de Gemeenten;</w:t>
      </w:r>
    </w:p>
    <w:p w14:paraId="03E30BD9" w14:textId="77777777" w:rsidR="00361E5B" w:rsidRPr="00E57FC9" w:rsidRDefault="00361E5B" w:rsidP="00361E5B">
      <w:pPr>
        <w:pStyle w:val="Lijstalinea"/>
        <w:rPr>
          <w:rFonts w:asciiTheme="minorHAnsi" w:hAnsiTheme="minorHAnsi"/>
          <w:sz w:val="22"/>
          <w:szCs w:val="22"/>
        </w:rPr>
      </w:pPr>
    </w:p>
    <w:p w14:paraId="384A26D3" w14:textId="77777777" w:rsidR="00361E5B" w:rsidRPr="00E57FC9" w:rsidRDefault="00361E5B" w:rsidP="00361E5B">
      <w:pPr>
        <w:pStyle w:val="Lijstalinea"/>
        <w:numPr>
          <w:ilvl w:val="0"/>
          <w:numId w:val="2"/>
        </w:numPr>
        <w:spacing w:line="240" w:lineRule="auto"/>
        <w:rPr>
          <w:rFonts w:asciiTheme="minorHAnsi" w:hAnsiTheme="minorHAnsi"/>
          <w:sz w:val="22"/>
          <w:szCs w:val="22"/>
        </w:rPr>
      </w:pPr>
      <w:r w:rsidRPr="00E57FC9">
        <w:rPr>
          <w:rFonts w:asciiTheme="minorHAnsi" w:hAnsiTheme="minorHAnsi"/>
          <w:sz w:val="22"/>
          <w:szCs w:val="22"/>
        </w:rPr>
        <w:t>gelet op de acute crisis rondom het Covid-19 virus, Aanbieders de komende periode voor grote uitdagingen staan met betrekking tot het op het benodigde peil behouden van de kwaliteit en kwantiteit van maatschappelijke ondersteuning, gespecialiseerde jeugdhulp, en/of hulp bij de huishouding, de crisismaatregelen van de Rijksoverheid (die nodig zijn om de snelle verspreiding in te dammen), ziekte en uitval van personeel en ziekte van cliënten;</w:t>
      </w:r>
    </w:p>
    <w:p w14:paraId="0FC03FD3" w14:textId="77777777" w:rsidR="00361E5B" w:rsidRPr="00E57FC9" w:rsidRDefault="00361E5B" w:rsidP="00361E5B">
      <w:pPr>
        <w:rPr>
          <w:rFonts w:asciiTheme="minorHAnsi" w:hAnsiTheme="minorHAnsi"/>
          <w:sz w:val="22"/>
          <w:szCs w:val="22"/>
        </w:rPr>
      </w:pPr>
    </w:p>
    <w:p w14:paraId="5D5D4CF4" w14:textId="77777777" w:rsidR="00361E5B" w:rsidRPr="00E57FC9" w:rsidRDefault="00361E5B" w:rsidP="00361E5B">
      <w:pPr>
        <w:pStyle w:val="Lijstalinea"/>
        <w:numPr>
          <w:ilvl w:val="0"/>
          <w:numId w:val="2"/>
        </w:numPr>
        <w:spacing w:line="240" w:lineRule="auto"/>
        <w:rPr>
          <w:rFonts w:asciiTheme="minorHAnsi" w:hAnsiTheme="minorHAnsi"/>
          <w:sz w:val="22"/>
          <w:szCs w:val="22"/>
        </w:rPr>
      </w:pPr>
      <w:r w:rsidRPr="00E57FC9">
        <w:rPr>
          <w:rFonts w:asciiTheme="minorHAnsi" w:hAnsiTheme="minorHAnsi"/>
          <w:sz w:val="22"/>
          <w:szCs w:val="22"/>
        </w:rPr>
        <w:t xml:space="preserve">Aanbieders bij Gemeenten hebben aangegeven financiële garanties nodig te hebben om het risico te verkleinen dat zij voornoemde kwaliteit en kwantiteit de komende maanden niet kunnen leveren, ongeacht de gemaakte afspraken over bekostiging in de lopende </w:t>
      </w:r>
      <w:r w:rsidRPr="00E57FC9">
        <w:rPr>
          <w:rFonts w:asciiTheme="minorHAnsi" w:hAnsiTheme="minorHAnsi"/>
          <w:sz w:val="22"/>
          <w:szCs w:val="22"/>
          <w:highlight w:val="lightGray"/>
        </w:rPr>
        <w:t>Uitvoerings/Voorzieningen</w:t>
      </w:r>
      <w:r w:rsidRPr="00E57FC9">
        <w:rPr>
          <w:rFonts w:asciiTheme="minorHAnsi" w:hAnsiTheme="minorHAnsi"/>
          <w:sz w:val="22"/>
          <w:szCs w:val="22"/>
        </w:rPr>
        <w:t>overeenkomst;</w:t>
      </w:r>
    </w:p>
    <w:p w14:paraId="5F5E1B88" w14:textId="77777777" w:rsidR="00361E5B" w:rsidRPr="00E57FC9" w:rsidRDefault="00361E5B" w:rsidP="00361E5B">
      <w:pPr>
        <w:rPr>
          <w:rFonts w:asciiTheme="minorHAnsi" w:hAnsiTheme="minorHAnsi"/>
          <w:sz w:val="22"/>
          <w:szCs w:val="22"/>
        </w:rPr>
      </w:pPr>
    </w:p>
    <w:p w14:paraId="38532A04" w14:textId="77777777" w:rsidR="00361E5B" w:rsidRPr="00E57FC9" w:rsidRDefault="00361E5B" w:rsidP="00361E5B">
      <w:pPr>
        <w:pStyle w:val="Lijstalinea"/>
        <w:numPr>
          <w:ilvl w:val="0"/>
          <w:numId w:val="2"/>
        </w:numPr>
        <w:spacing w:line="240" w:lineRule="auto"/>
        <w:rPr>
          <w:rFonts w:asciiTheme="minorHAnsi" w:hAnsiTheme="minorHAnsi"/>
          <w:sz w:val="22"/>
          <w:szCs w:val="22"/>
        </w:rPr>
      </w:pPr>
      <w:r w:rsidRPr="00E57FC9">
        <w:rPr>
          <w:rFonts w:asciiTheme="minorHAnsi" w:hAnsiTheme="minorHAnsi"/>
          <w:sz w:val="22"/>
          <w:szCs w:val="22"/>
        </w:rPr>
        <w:t>Aanbieder met financiële garanties geen tijd, geld, energie en personeel hoeft te besteden aan het gefinancierd krijgen van zijn organisatie en dienstverlening, maar zich volledig kan focussen op zijn kerntaak: het leveren van passende  maatschappelijke ondersteuning, gespecialiseerde jeugdhulp, en/of hulp bij de huishouding aan de inwoners van de Gemeenten, al dan niet in afstemming en samenwerking met andere (jeugdhulp)aanbieders, gecertificeerde instellingen, Gemeenten en andere belanghebbenden;</w:t>
      </w:r>
    </w:p>
    <w:p w14:paraId="697FADB9" w14:textId="77777777" w:rsidR="00361E5B" w:rsidRPr="00E57FC9" w:rsidRDefault="00361E5B" w:rsidP="00361E5B">
      <w:pPr>
        <w:pStyle w:val="Lijstalinea"/>
        <w:rPr>
          <w:rFonts w:asciiTheme="minorHAnsi" w:hAnsiTheme="minorHAnsi"/>
          <w:sz w:val="22"/>
          <w:szCs w:val="22"/>
        </w:rPr>
      </w:pPr>
    </w:p>
    <w:p w14:paraId="62387CFA" w14:textId="77777777" w:rsidR="00361E5B" w:rsidRPr="00E57FC9" w:rsidRDefault="00361E5B" w:rsidP="00361E5B">
      <w:pPr>
        <w:pStyle w:val="Lijstalinea"/>
        <w:numPr>
          <w:ilvl w:val="0"/>
          <w:numId w:val="2"/>
        </w:numPr>
        <w:spacing w:line="240" w:lineRule="auto"/>
        <w:rPr>
          <w:rFonts w:asciiTheme="minorHAnsi" w:hAnsiTheme="minorHAnsi"/>
          <w:sz w:val="22"/>
          <w:szCs w:val="22"/>
        </w:rPr>
      </w:pPr>
      <w:r w:rsidRPr="00E57FC9">
        <w:rPr>
          <w:rFonts w:asciiTheme="minorHAnsi" w:hAnsiTheme="minorHAnsi"/>
          <w:sz w:val="22"/>
          <w:szCs w:val="22"/>
        </w:rPr>
        <w:t>de minister voor Volksgezondheid Welzijn en Sport (‘VWS’) op 25 maart 2020 een brief stuurde aan de Vereniging Nederlandse Gemeenten (‘VNG’) inzake financiële duidelijkheid op hoofdlijnen met betrekking tot Jeugdzorg en Maatschappelijke Ondersteuning, en deze brief een bijlage bevat getiteld “Coronacrisis: financiële duidelijkheid jeugdzorg en maatschappelijke ondersteuning”</w:t>
      </w:r>
      <w:r w:rsidRPr="00E57FC9">
        <w:rPr>
          <w:rStyle w:val="Voetnootmarkering"/>
          <w:rFonts w:asciiTheme="minorHAnsi" w:hAnsiTheme="minorHAnsi"/>
          <w:sz w:val="22"/>
          <w:szCs w:val="22"/>
        </w:rPr>
        <w:footnoteReference w:id="1"/>
      </w:r>
      <w:r w:rsidRPr="00E57FC9">
        <w:rPr>
          <w:rFonts w:asciiTheme="minorHAnsi" w:hAnsiTheme="minorHAnsi"/>
          <w:sz w:val="22"/>
          <w:szCs w:val="22"/>
        </w:rPr>
        <w:t xml:space="preserve"> en deze brief nader uitgewerkt is in de ‘Uitwerking continuïteit van financiering Jeugdwet en WMO – VNG en Rijk’ d.d. 16 april 2020</w:t>
      </w:r>
      <w:r w:rsidRPr="00E57FC9">
        <w:rPr>
          <w:rStyle w:val="Voetnootmarkering"/>
          <w:rFonts w:asciiTheme="minorHAnsi" w:hAnsiTheme="minorHAnsi"/>
          <w:sz w:val="22"/>
          <w:szCs w:val="22"/>
        </w:rPr>
        <w:footnoteReference w:id="2"/>
      </w:r>
      <w:r w:rsidR="00F36745">
        <w:rPr>
          <w:rFonts w:asciiTheme="minorHAnsi" w:hAnsiTheme="minorHAnsi"/>
          <w:sz w:val="22"/>
          <w:szCs w:val="22"/>
        </w:rPr>
        <w:t xml:space="preserve"> (hierna: Uitwerking)</w:t>
      </w:r>
      <w:r w:rsidRPr="00E57FC9">
        <w:rPr>
          <w:rFonts w:asciiTheme="minorHAnsi" w:hAnsiTheme="minorHAnsi"/>
          <w:sz w:val="22"/>
          <w:szCs w:val="22"/>
        </w:rPr>
        <w:t>;</w:t>
      </w:r>
    </w:p>
    <w:p w14:paraId="2C1F7CCE" w14:textId="2888E11D" w:rsidR="00361E5B" w:rsidRDefault="00361E5B" w:rsidP="00361E5B">
      <w:pPr>
        <w:pStyle w:val="Lijstalinea"/>
        <w:rPr>
          <w:rFonts w:asciiTheme="minorHAnsi" w:hAnsiTheme="minorHAnsi"/>
          <w:sz w:val="22"/>
          <w:szCs w:val="22"/>
        </w:rPr>
      </w:pPr>
    </w:p>
    <w:p w14:paraId="2630E735" w14:textId="77777777" w:rsidR="003B783C" w:rsidRPr="00E57FC9" w:rsidRDefault="003B783C" w:rsidP="00361E5B">
      <w:pPr>
        <w:pStyle w:val="Lijstalinea"/>
        <w:rPr>
          <w:rFonts w:asciiTheme="minorHAnsi" w:hAnsiTheme="minorHAnsi"/>
          <w:sz w:val="22"/>
          <w:szCs w:val="22"/>
        </w:rPr>
      </w:pPr>
    </w:p>
    <w:p w14:paraId="4F03B996" w14:textId="77777777" w:rsidR="00361E5B" w:rsidRPr="00E57FC9" w:rsidRDefault="00361E5B" w:rsidP="00361E5B">
      <w:pPr>
        <w:pStyle w:val="Lijstalinea"/>
        <w:numPr>
          <w:ilvl w:val="0"/>
          <w:numId w:val="2"/>
        </w:numPr>
        <w:spacing w:line="240" w:lineRule="auto"/>
        <w:rPr>
          <w:rFonts w:asciiTheme="minorHAnsi" w:hAnsiTheme="minorHAnsi"/>
          <w:sz w:val="22"/>
          <w:szCs w:val="22"/>
        </w:rPr>
      </w:pPr>
      <w:r w:rsidRPr="00E57FC9">
        <w:rPr>
          <w:rFonts w:asciiTheme="minorHAnsi" w:hAnsiTheme="minorHAnsi"/>
          <w:sz w:val="22"/>
          <w:szCs w:val="22"/>
        </w:rPr>
        <w:lastRenderedPageBreak/>
        <w:t xml:space="preserve">Gemeenten bereid zijn om de door </w:t>
      </w:r>
      <w:r w:rsidR="00C7652D">
        <w:rPr>
          <w:rFonts w:asciiTheme="minorHAnsi" w:hAnsiTheme="minorHAnsi"/>
          <w:sz w:val="22"/>
          <w:szCs w:val="22"/>
        </w:rPr>
        <w:t>VWS en de VNG in deze brief en U</w:t>
      </w:r>
      <w:r w:rsidRPr="00E57FC9">
        <w:rPr>
          <w:rFonts w:asciiTheme="minorHAnsi" w:hAnsiTheme="minorHAnsi"/>
          <w:sz w:val="22"/>
          <w:szCs w:val="22"/>
        </w:rPr>
        <w:t xml:space="preserve">itwerking neergelegde afspraken/adviezen over te nemen door onder voorwaarden, voor in ieder geval </w:t>
      </w:r>
      <w:r w:rsidR="00C7652D">
        <w:rPr>
          <w:rFonts w:asciiTheme="minorHAnsi" w:hAnsiTheme="minorHAnsi"/>
          <w:sz w:val="22"/>
          <w:szCs w:val="22"/>
        </w:rPr>
        <w:t>de duur van de corona-</w:t>
      </w:r>
      <w:r w:rsidRPr="00E57FC9">
        <w:rPr>
          <w:rFonts w:asciiTheme="minorHAnsi" w:hAnsiTheme="minorHAnsi"/>
          <w:sz w:val="22"/>
          <w:szCs w:val="22"/>
        </w:rPr>
        <w:t>periode</w:t>
      </w:r>
      <w:r w:rsidR="00C7652D">
        <w:rPr>
          <w:rFonts w:asciiTheme="minorHAnsi" w:hAnsiTheme="minorHAnsi"/>
          <w:sz w:val="22"/>
          <w:szCs w:val="22"/>
        </w:rPr>
        <w:t xml:space="preserve"> als bedoeld in de Uitwerking</w:t>
      </w:r>
      <w:r w:rsidRPr="00E57FC9">
        <w:rPr>
          <w:rFonts w:asciiTheme="minorHAnsi" w:hAnsiTheme="minorHAnsi"/>
          <w:sz w:val="22"/>
          <w:szCs w:val="22"/>
        </w:rPr>
        <w:t>, financiële garanties te bieden aan Aanbieders omdat zij met hen een gedeelde verantwoordelijkheid hebben en voelen voor hun personeel, cliënten en jeugdigen, die immers ook inwoners zijn van de Gemeenten;</w:t>
      </w:r>
    </w:p>
    <w:p w14:paraId="5CF385A9" w14:textId="77777777" w:rsidR="00361E5B" w:rsidRPr="00E57FC9" w:rsidRDefault="00361E5B" w:rsidP="00361E5B">
      <w:pPr>
        <w:pStyle w:val="Lijstalinea"/>
        <w:rPr>
          <w:rFonts w:asciiTheme="minorHAnsi" w:hAnsiTheme="minorHAnsi"/>
          <w:sz w:val="22"/>
          <w:szCs w:val="22"/>
        </w:rPr>
      </w:pPr>
    </w:p>
    <w:p w14:paraId="055B79E4" w14:textId="77777777" w:rsidR="00361E5B" w:rsidRPr="00E57FC9" w:rsidRDefault="00361E5B" w:rsidP="00361E5B">
      <w:pPr>
        <w:pStyle w:val="Lijstalinea"/>
        <w:numPr>
          <w:ilvl w:val="0"/>
          <w:numId w:val="2"/>
        </w:numPr>
        <w:spacing w:line="240" w:lineRule="auto"/>
        <w:rPr>
          <w:rFonts w:asciiTheme="minorHAnsi" w:hAnsiTheme="minorHAnsi"/>
          <w:sz w:val="22"/>
          <w:szCs w:val="22"/>
        </w:rPr>
      </w:pPr>
      <w:r w:rsidRPr="00E57FC9">
        <w:rPr>
          <w:rFonts w:asciiTheme="minorHAnsi" w:hAnsiTheme="minorHAnsi"/>
          <w:sz w:val="22"/>
          <w:szCs w:val="22"/>
        </w:rPr>
        <w:t xml:space="preserve">Gemeenten daarom besloten hebben in aanvulling op de lopende overeenkomsten </w:t>
      </w:r>
      <w:r w:rsidR="00E57FC9" w:rsidRPr="00E57FC9">
        <w:rPr>
          <w:rFonts w:asciiTheme="minorHAnsi" w:hAnsiTheme="minorHAnsi"/>
          <w:sz w:val="22"/>
          <w:szCs w:val="22"/>
        </w:rPr>
        <w:t>financiële garanties te willen bieden aan Aanbieder</w:t>
      </w:r>
      <w:r w:rsidRPr="00E57FC9">
        <w:rPr>
          <w:rFonts w:asciiTheme="minorHAnsi" w:hAnsiTheme="minorHAnsi"/>
          <w:sz w:val="22"/>
          <w:szCs w:val="22"/>
        </w:rPr>
        <w:t>, aangezien Aanbieder te maken heeft met dwingende spoed door de snelle verspreiding van het Covid-19 virus en crisismaatregelen van het Rijk die zij niet hebben kunnen voorzien en die ook niet aan hen zijn te wijten</w:t>
      </w:r>
      <w:r w:rsidRPr="00E57FC9">
        <w:rPr>
          <w:rStyle w:val="Voetnootmarkering"/>
          <w:rFonts w:asciiTheme="minorHAnsi" w:hAnsiTheme="minorHAnsi"/>
          <w:sz w:val="22"/>
          <w:szCs w:val="22"/>
        </w:rPr>
        <w:footnoteReference w:id="3"/>
      </w:r>
      <w:r w:rsidRPr="00E57FC9">
        <w:rPr>
          <w:rFonts w:asciiTheme="minorHAnsi" w:hAnsiTheme="minorHAnsi"/>
          <w:sz w:val="22"/>
          <w:szCs w:val="22"/>
        </w:rPr>
        <w:t>;</w:t>
      </w:r>
    </w:p>
    <w:p w14:paraId="215FDCF9" w14:textId="77777777" w:rsidR="00361E5B" w:rsidRPr="00E57FC9" w:rsidRDefault="00361E5B" w:rsidP="00361E5B">
      <w:pPr>
        <w:rPr>
          <w:rFonts w:asciiTheme="minorHAnsi" w:hAnsiTheme="minorHAnsi"/>
          <w:sz w:val="22"/>
          <w:szCs w:val="22"/>
        </w:rPr>
      </w:pPr>
    </w:p>
    <w:p w14:paraId="75ACF852" w14:textId="77777777" w:rsidR="00361E5B" w:rsidRPr="00E57FC9" w:rsidRDefault="00361E5B" w:rsidP="00361E5B">
      <w:pPr>
        <w:pStyle w:val="Lijstalinea"/>
        <w:numPr>
          <w:ilvl w:val="0"/>
          <w:numId w:val="2"/>
        </w:numPr>
        <w:spacing w:line="240" w:lineRule="auto"/>
        <w:rPr>
          <w:rFonts w:asciiTheme="minorHAnsi" w:hAnsiTheme="minorHAnsi"/>
          <w:sz w:val="22"/>
          <w:szCs w:val="22"/>
        </w:rPr>
      </w:pPr>
      <w:r w:rsidRPr="00E57FC9">
        <w:rPr>
          <w:rFonts w:asciiTheme="minorHAnsi" w:hAnsiTheme="minorHAnsi"/>
          <w:sz w:val="22"/>
          <w:szCs w:val="22"/>
        </w:rPr>
        <w:t xml:space="preserve">Gemeenten </w:t>
      </w:r>
      <w:r w:rsidR="00E57FC9" w:rsidRPr="00E57FC9">
        <w:rPr>
          <w:rFonts w:asciiTheme="minorHAnsi" w:hAnsiTheme="minorHAnsi"/>
          <w:sz w:val="22"/>
          <w:szCs w:val="22"/>
        </w:rPr>
        <w:t>concluderen dat</w:t>
      </w:r>
      <w:r w:rsidRPr="00E57FC9">
        <w:rPr>
          <w:rFonts w:asciiTheme="minorHAnsi" w:hAnsiTheme="minorHAnsi"/>
          <w:sz w:val="22"/>
          <w:szCs w:val="22"/>
        </w:rPr>
        <w:t xml:space="preserve"> de financiële garanties niet zijn aan te merken als (verboden) staatssteun gezien de afwezigheid van een grensoverschrijdend effect</w:t>
      </w:r>
      <w:r w:rsidRPr="00E57FC9">
        <w:rPr>
          <w:rStyle w:val="Voetnootmarkering"/>
          <w:rFonts w:asciiTheme="minorHAnsi" w:hAnsiTheme="minorHAnsi"/>
          <w:sz w:val="22"/>
          <w:szCs w:val="22"/>
        </w:rPr>
        <w:footnoteReference w:id="4"/>
      </w:r>
      <w:r w:rsidRPr="00E57FC9">
        <w:rPr>
          <w:rFonts w:asciiTheme="minorHAnsi" w:hAnsiTheme="minorHAnsi"/>
          <w:sz w:val="22"/>
          <w:szCs w:val="22"/>
        </w:rPr>
        <w:t xml:space="preserve"> en/of de hoogte van de financiële garanties</w:t>
      </w:r>
      <w:r w:rsidRPr="00E57FC9">
        <w:rPr>
          <w:rStyle w:val="Voetnootmarkering"/>
          <w:rFonts w:asciiTheme="minorHAnsi" w:hAnsiTheme="minorHAnsi"/>
          <w:sz w:val="22"/>
          <w:szCs w:val="22"/>
        </w:rPr>
        <w:footnoteReference w:id="5"/>
      </w:r>
      <w:r w:rsidRPr="00E57FC9">
        <w:rPr>
          <w:rFonts w:asciiTheme="minorHAnsi" w:hAnsiTheme="minorHAnsi"/>
          <w:sz w:val="22"/>
          <w:szCs w:val="22"/>
        </w:rPr>
        <w:t xml:space="preserve"> en/of de diensten die de Aanbieder levert</w:t>
      </w:r>
      <w:r w:rsidRPr="00E57FC9">
        <w:rPr>
          <w:rStyle w:val="Voetnootmarkering"/>
          <w:rFonts w:asciiTheme="minorHAnsi" w:hAnsiTheme="minorHAnsi"/>
          <w:sz w:val="22"/>
          <w:szCs w:val="22"/>
        </w:rPr>
        <w:footnoteReference w:id="6"/>
      </w:r>
      <w:r w:rsidRPr="00E57FC9">
        <w:rPr>
          <w:rFonts w:asciiTheme="minorHAnsi" w:hAnsiTheme="minorHAnsi"/>
          <w:sz w:val="22"/>
          <w:szCs w:val="22"/>
        </w:rPr>
        <w:t>;</w:t>
      </w:r>
    </w:p>
    <w:p w14:paraId="07BF6704" w14:textId="77777777" w:rsidR="00361E5B" w:rsidRPr="00E57FC9" w:rsidRDefault="00361E5B" w:rsidP="00361E5B">
      <w:pPr>
        <w:rPr>
          <w:rFonts w:asciiTheme="minorHAnsi" w:hAnsiTheme="minorHAnsi"/>
          <w:sz w:val="22"/>
          <w:szCs w:val="22"/>
        </w:rPr>
      </w:pPr>
    </w:p>
    <w:p w14:paraId="54DFB66E" w14:textId="77777777" w:rsidR="00361E5B" w:rsidRPr="00720C57" w:rsidRDefault="00361E5B" w:rsidP="00361E5B">
      <w:pPr>
        <w:rPr>
          <w:rFonts w:asciiTheme="minorHAnsi" w:hAnsiTheme="minorHAnsi"/>
          <w:sz w:val="22"/>
          <w:szCs w:val="22"/>
        </w:rPr>
      </w:pPr>
      <w:r w:rsidRPr="00E57FC9">
        <w:rPr>
          <w:rFonts w:asciiTheme="minorHAnsi" w:hAnsiTheme="minorHAnsi"/>
          <w:sz w:val="22"/>
          <w:szCs w:val="22"/>
        </w:rPr>
        <w:t xml:space="preserve">verklaart hierbij in aanmerking te willen komen voor </w:t>
      </w:r>
      <w:r w:rsidR="00E57FC9" w:rsidRPr="00E57FC9">
        <w:rPr>
          <w:rFonts w:asciiTheme="minorHAnsi" w:hAnsiTheme="minorHAnsi"/>
          <w:sz w:val="22"/>
          <w:szCs w:val="22"/>
        </w:rPr>
        <w:t>financiële</w:t>
      </w:r>
      <w:r w:rsidR="00E57FC9">
        <w:rPr>
          <w:rFonts w:asciiTheme="minorHAnsi" w:hAnsiTheme="minorHAnsi"/>
          <w:sz w:val="22"/>
          <w:szCs w:val="22"/>
        </w:rPr>
        <w:t xml:space="preserve"> garanties van de Gemeenten. </w:t>
      </w:r>
      <w:r w:rsidR="00E57FC9" w:rsidRPr="00720C57">
        <w:rPr>
          <w:rFonts w:asciiTheme="minorHAnsi" w:hAnsiTheme="minorHAnsi"/>
          <w:sz w:val="22"/>
          <w:szCs w:val="22"/>
        </w:rPr>
        <w:t>Aanbieder verklaart</w:t>
      </w:r>
      <w:r w:rsidR="00F36745">
        <w:rPr>
          <w:rFonts w:asciiTheme="minorHAnsi" w:hAnsiTheme="minorHAnsi"/>
          <w:sz w:val="22"/>
          <w:szCs w:val="22"/>
        </w:rPr>
        <w:t xml:space="preserve"> in dit kader</w:t>
      </w:r>
      <w:r w:rsidR="00E57FC9" w:rsidRPr="00720C57">
        <w:rPr>
          <w:rFonts w:asciiTheme="minorHAnsi" w:hAnsiTheme="minorHAnsi"/>
          <w:sz w:val="22"/>
          <w:szCs w:val="22"/>
        </w:rPr>
        <w:t>:</w:t>
      </w:r>
    </w:p>
    <w:p w14:paraId="256679B9" w14:textId="77777777" w:rsidR="00720C57" w:rsidRPr="00720C57" w:rsidRDefault="00F36745" w:rsidP="00720C57">
      <w:pPr>
        <w:pStyle w:val="Lijstalinea"/>
        <w:numPr>
          <w:ilvl w:val="0"/>
          <w:numId w:val="4"/>
        </w:numPr>
        <w:spacing w:line="240" w:lineRule="auto"/>
        <w:rPr>
          <w:rFonts w:asciiTheme="minorHAnsi" w:hAnsiTheme="minorHAnsi"/>
          <w:sz w:val="22"/>
          <w:szCs w:val="22"/>
        </w:rPr>
      </w:pPr>
      <w:r>
        <w:rPr>
          <w:rFonts w:asciiTheme="minorHAnsi" w:hAnsiTheme="minorHAnsi"/>
          <w:sz w:val="22"/>
          <w:szCs w:val="22"/>
        </w:rPr>
        <w:t xml:space="preserve">dat hij een </w:t>
      </w:r>
      <w:r w:rsidR="00720C57">
        <w:rPr>
          <w:rFonts w:asciiTheme="minorHAnsi" w:hAnsiTheme="minorHAnsi"/>
          <w:sz w:val="22"/>
          <w:szCs w:val="22"/>
        </w:rPr>
        <w:t>aanbieder</w:t>
      </w:r>
      <w:r>
        <w:rPr>
          <w:rFonts w:asciiTheme="minorHAnsi" w:hAnsiTheme="minorHAnsi"/>
          <w:sz w:val="22"/>
          <w:szCs w:val="22"/>
        </w:rPr>
        <w:t xml:space="preserve"> is</w:t>
      </w:r>
      <w:r w:rsidR="00720C57" w:rsidRPr="00720C57">
        <w:rPr>
          <w:rFonts w:asciiTheme="minorHAnsi" w:hAnsiTheme="minorHAnsi"/>
          <w:sz w:val="22"/>
          <w:szCs w:val="22"/>
        </w:rPr>
        <w:t>:</w:t>
      </w:r>
    </w:p>
    <w:p w14:paraId="675866ED" w14:textId="77777777" w:rsidR="00720C57" w:rsidRPr="00720C57" w:rsidRDefault="00720C57" w:rsidP="00720C57">
      <w:pPr>
        <w:pStyle w:val="Lijstalinea"/>
        <w:numPr>
          <w:ilvl w:val="1"/>
          <w:numId w:val="4"/>
        </w:numPr>
        <w:spacing w:line="240" w:lineRule="auto"/>
        <w:rPr>
          <w:rFonts w:asciiTheme="minorHAnsi" w:hAnsiTheme="minorHAnsi"/>
          <w:sz w:val="22"/>
          <w:szCs w:val="22"/>
        </w:rPr>
      </w:pPr>
      <w:r>
        <w:rPr>
          <w:rFonts w:asciiTheme="minorHAnsi" w:hAnsiTheme="minorHAnsi"/>
          <w:sz w:val="22"/>
          <w:szCs w:val="22"/>
        </w:rPr>
        <w:t xml:space="preserve">die, </w:t>
      </w:r>
      <w:r w:rsidRPr="00720C57">
        <w:rPr>
          <w:rFonts w:asciiTheme="minorHAnsi" w:hAnsiTheme="minorHAnsi"/>
          <w:sz w:val="22"/>
          <w:szCs w:val="22"/>
        </w:rPr>
        <w:t xml:space="preserve">op basis van een </w:t>
      </w:r>
      <w:r w:rsidRPr="00720C57">
        <w:rPr>
          <w:rFonts w:asciiTheme="minorHAnsi" w:eastAsiaTheme="minorEastAsia" w:hAnsiTheme="minorHAnsi" w:cstheme="minorHAnsi"/>
          <w:sz w:val="22"/>
          <w:szCs w:val="22"/>
          <w:highlight w:val="lightGray"/>
        </w:rPr>
        <w:t>Basis- en</w:t>
      </w:r>
      <w:r w:rsidRPr="00720C57">
        <w:rPr>
          <w:rFonts w:asciiTheme="minorHAnsi" w:hAnsiTheme="minorHAnsi"/>
          <w:bCs/>
          <w:sz w:val="22"/>
          <w:szCs w:val="22"/>
          <w:highlight w:val="lightGray"/>
        </w:rPr>
        <w:t xml:space="preserve"> Uitvoeringsovereenkomst Wmo/Gespecialiseerde Jeugdhulp / Voorzieningenovereenkomst Hulp bij de Huishouding</w:t>
      </w:r>
      <w:r w:rsidRPr="00720C57">
        <w:rPr>
          <w:rFonts w:asciiTheme="minorHAnsi" w:hAnsiTheme="minorHAnsi"/>
          <w:bCs/>
          <w:sz w:val="22"/>
          <w:szCs w:val="22"/>
        </w:rPr>
        <w:t xml:space="preserve"> met de Gemeenten, op 13 maart 2020 </w:t>
      </w:r>
      <w:r w:rsidRPr="00720C57">
        <w:rPr>
          <w:rFonts w:asciiTheme="minorHAnsi" w:hAnsiTheme="minorHAnsi"/>
          <w:sz w:val="22"/>
          <w:szCs w:val="22"/>
        </w:rPr>
        <w:t xml:space="preserve">uitvoering </w:t>
      </w:r>
      <w:r>
        <w:rPr>
          <w:rFonts w:asciiTheme="minorHAnsi" w:hAnsiTheme="minorHAnsi"/>
          <w:sz w:val="22"/>
          <w:szCs w:val="22"/>
        </w:rPr>
        <w:t xml:space="preserve">geeft </w:t>
      </w:r>
      <w:r w:rsidRPr="00720C57">
        <w:rPr>
          <w:rFonts w:asciiTheme="minorHAnsi" w:hAnsiTheme="minorHAnsi"/>
          <w:sz w:val="22"/>
          <w:szCs w:val="22"/>
        </w:rPr>
        <w:t>aan maatschappelijke ondersteuning, gespecialiseerde jeugdhulp, en/of hulp bij de huishouding; en</w:t>
      </w:r>
    </w:p>
    <w:p w14:paraId="45717F31" w14:textId="77777777" w:rsidR="00720C57" w:rsidRPr="00720C57" w:rsidRDefault="00720C57" w:rsidP="00720C57">
      <w:pPr>
        <w:pStyle w:val="Lijstalinea"/>
        <w:numPr>
          <w:ilvl w:val="1"/>
          <w:numId w:val="4"/>
        </w:numPr>
        <w:spacing w:line="240" w:lineRule="auto"/>
        <w:rPr>
          <w:rFonts w:asciiTheme="minorHAnsi" w:hAnsiTheme="minorHAnsi"/>
          <w:sz w:val="22"/>
          <w:szCs w:val="22"/>
        </w:rPr>
      </w:pPr>
      <w:bookmarkStart w:id="0" w:name="_GoBack"/>
      <w:bookmarkEnd w:id="0"/>
      <w:r w:rsidRPr="00720C57">
        <w:rPr>
          <w:rFonts w:asciiTheme="minorHAnsi" w:hAnsiTheme="minorHAnsi"/>
          <w:sz w:val="22"/>
          <w:szCs w:val="22"/>
        </w:rPr>
        <w:t xml:space="preserve">waarvan de lopende verplichtingen, waaronder die van personele aard en beroep op derden bij de uitvoering van de reguliere dienstverlening, zoveel mogelijk ongewijzigd doorlopen tijdens de Corona-periode; en </w:t>
      </w:r>
    </w:p>
    <w:p w14:paraId="2E2966A0" w14:textId="77777777" w:rsidR="00720C57" w:rsidRPr="00720C57" w:rsidRDefault="00720C57" w:rsidP="00720C57">
      <w:pPr>
        <w:pStyle w:val="Lijstalinea"/>
        <w:numPr>
          <w:ilvl w:val="1"/>
          <w:numId w:val="4"/>
        </w:numPr>
        <w:spacing w:line="240" w:lineRule="auto"/>
        <w:rPr>
          <w:rFonts w:asciiTheme="minorHAnsi" w:hAnsiTheme="minorHAnsi"/>
          <w:sz w:val="22"/>
          <w:szCs w:val="22"/>
        </w:rPr>
      </w:pPr>
      <w:r w:rsidRPr="00720C57">
        <w:rPr>
          <w:rFonts w:asciiTheme="minorHAnsi" w:hAnsiTheme="minorHAnsi"/>
          <w:sz w:val="22"/>
          <w:szCs w:val="22"/>
        </w:rPr>
        <w:t xml:space="preserve">die, al dan niet op verzoek van gemeenten aantoonbaar, </w:t>
      </w:r>
      <w:r w:rsidR="00C46F72">
        <w:rPr>
          <w:rFonts w:asciiTheme="minorHAnsi" w:hAnsiTheme="minorHAnsi"/>
          <w:sz w:val="22"/>
          <w:szCs w:val="22"/>
        </w:rPr>
        <w:t xml:space="preserve">proactief </w:t>
      </w:r>
      <w:r w:rsidRPr="00720C57">
        <w:rPr>
          <w:rFonts w:asciiTheme="minorHAnsi" w:hAnsiTheme="minorHAnsi"/>
          <w:sz w:val="22"/>
          <w:szCs w:val="22"/>
        </w:rPr>
        <w:t>inzet op alternatieve vormen van ondersteuning en hulp (zoals beeldbellen); of</w:t>
      </w:r>
    </w:p>
    <w:p w14:paraId="0552CA37" w14:textId="77777777" w:rsidR="00720C57" w:rsidRPr="00720C57" w:rsidRDefault="00720C57" w:rsidP="00720C57">
      <w:pPr>
        <w:pStyle w:val="Lijstalinea"/>
        <w:numPr>
          <w:ilvl w:val="1"/>
          <w:numId w:val="4"/>
        </w:numPr>
        <w:spacing w:line="240" w:lineRule="auto"/>
        <w:rPr>
          <w:rFonts w:asciiTheme="minorHAnsi" w:hAnsiTheme="minorHAnsi"/>
          <w:sz w:val="22"/>
          <w:szCs w:val="22"/>
        </w:rPr>
      </w:pPr>
      <w:r w:rsidRPr="00720C57">
        <w:rPr>
          <w:rFonts w:asciiTheme="minorHAnsi" w:hAnsiTheme="minorHAnsi"/>
          <w:sz w:val="22"/>
          <w:szCs w:val="22"/>
        </w:rPr>
        <w:t>gezien het type ondersteuning of hulp, op verzoek van gemeenten aantoonbaar, niet kan inzetten op alternatieve vormen van ondersteuning en hulp; en/of</w:t>
      </w:r>
    </w:p>
    <w:p w14:paraId="54245B66" w14:textId="77777777" w:rsidR="00720C57" w:rsidRPr="00720C57" w:rsidRDefault="00720C57" w:rsidP="00720C57">
      <w:pPr>
        <w:pStyle w:val="Lijstalinea"/>
        <w:numPr>
          <w:ilvl w:val="1"/>
          <w:numId w:val="4"/>
        </w:numPr>
        <w:spacing w:line="240" w:lineRule="auto"/>
        <w:rPr>
          <w:rFonts w:asciiTheme="minorHAnsi" w:hAnsiTheme="minorHAnsi"/>
          <w:sz w:val="22"/>
          <w:szCs w:val="22"/>
        </w:rPr>
      </w:pPr>
      <w:r w:rsidRPr="00720C57">
        <w:rPr>
          <w:rFonts w:asciiTheme="minorHAnsi" w:hAnsiTheme="minorHAnsi"/>
          <w:iCs/>
          <w:sz w:val="22"/>
          <w:szCs w:val="22"/>
        </w:rPr>
        <w:t>die, ondanks het wegvallen van de vervoersritten:</w:t>
      </w:r>
    </w:p>
    <w:p w14:paraId="11D33378" w14:textId="77777777" w:rsidR="00720C57" w:rsidRPr="00720C57" w:rsidRDefault="00720C57" w:rsidP="00720C57">
      <w:pPr>
        <w:pStyle w:val="Lijstalinea"/>
        <w:numPr>
          <w:ilvl w:val="2"/>
          <w:numId w:val="4"/>
        </w:numPr>
        <w:spacing w:line="240" w:lineRule="auto"/>
        <w:rPr>
          <w:rFonts w:asciiTheme="minorHAnsi" w:hAnsiTheme="minorHAnsi"/>
          <w:sz w:val="22"/>
          <w:szCs w:val="22"/>
        </w:rPr>
      </w:pPr>
      <w:r w:rsidRPr="00720C57">
        <w:rPr>
          <w:rFonts w:asciiTheme="minorHAnsi" w:hAnsiTheme="minorHAnsi"/>
          <w:iCs/>
          <w:sz w:val="22"/>
          <w:szCs w:val="22"/>
        </w:rPr>
        <w:t>vaste kosten heeft die samenhangen met het vervoer, zoals kosten die voortvloeien uit het eigen beheer van het wagenpark en behoud van personeel, of,</w:t>
      </w:r>
    </w:p>
    <w:p w14:paraId="6E6A4D25" w14:textId="77777777" w:rsidR="00720C57" w:rsidRPr="00720C57" w:rsidRDefault="00720C57" w:rsidP="00720C57">
      <w:pPr>
        <w:pStyle w:val="Lijstalinea"/>
        <w:numPr>
          <w:ilvl w:val="2"/>
          <w:numId w:val="4"/>
        </w:numPr>
        <w:spacing w:line="240" w:lineRule="auto"/>
        <w:rPr>
          <w:rFonts w:asciiTheme="minorHAnsi" w:hAnsiTheme="minorHAnsi"/>
          <w:sz w:val="22"/>
          <w:szCs w:val="22"/>
        </w:rPr>
      </w:pPr>
      <w:r w:rsidRPr="00720C57">
        <w:rPr>
          <w:rFonts w:asciiTheme="minorHAnsi" w:hAnsiTheme="minorHAnsi"/>
          <w:iCs/>
          <w:sz w:val="22"/>
          <w:szCs w:val="22"/>
        </w:rPr>
        <w:t>als het vervoer is uitbesteed, kosten heeft die voortvloeien uit de na te komen contractafspraken met commerciële vervoerde</w:t>
      </w:r>
      <w:r>
        <w:rPr>
          <w:rFonts w:asciiTheme="minorHAnsi" w:hAnsiTheme="minorHAnsi"/>
          <w:iCs/>
          <w:sz w:val="22"/>
          <w:szCs w:val="22"/>
        </w:rPr>
        <w:t>r(s).</w:t>
      </w:r>
    </w:p>
    <w:p w14:paraId="7F1E7A60" w14:textId="77777777" w:rsidR="00720C57" w:rsidRPr="00720C57" w:rsidRDefault="00F36745" w:rsidP="00720C57">
      <w:pPr>
        <w:pStyle w:val="Lijstalinea"/>
        <w:numPr>
          <w:ilvl w:val="0"/>
          <w:numId w:val="3"/>
        </w:numPr>
        <w:rPr>
          <w:rFonts w:asciiTheme="minorHAnsi" w:hAnsiTheme="minorHAnsi"/>
          <w:sz w:val="22"/>
          <w:szCs w:val="22"/>
        </w:rPr>
      </w:pPr>
      <w:r>
        <w:rPr>
          <w:rFonts w:asciiTheme="minorHAnsi" w:hAnsiTheme="minorHAnsi"/>
          <w:sz w:val="22"/>
          <w:szCs w:val="22"/>
        </w:rPr>
        <w:t>dat hij</w:t>
      </w:r>
      <w:r w:rsidR="00720C57">
        <w:rPr>
          <w:rFonts w:asciiTheme="minorHAnsi" w:hAnsiTheme="minorHAnsi"/>
          <w:sz w:val="22"/>
          <w:szCs w:val="22"/>
        </w:rPr>
        <w:t xml:space="preserve"> </w:t>
      </w:r>
      <w:r w:rsidR="00720C57" w:rsidRPr="00720C57">
        <w:rPr>
          <w:rFonts w:asciiTheme="minorHAnsi" w:hAnsiTheme="minorHAnsi"/>
          <w:sz w:val="22"/>
          <w:szCs w:val="22"/>
        </w:rPr>
        <w:t xml:space="preserve">geen beroep </w:t>
      </w:r>
      <w:r>
        <w:rPr>
          <w:rFonts w:asciiTheme="minorHAnsi" w:hAnsiTheme="minorHAnsi"/>
          <w:sz w:val="22"/>
          <w:szCs w:val="22"/>
        </w:rPr>
        <w:t xml:space="preserve">doet </w:t>
      </w:r>
      <w:r w:rsidR="00720C57" w:rsidRPr="00720C57">
        <w:rPr>
          <w:rFonts w:asciiTheme="minorHAnsi" w:hAnsiTheme="minorHAnsi"/>
          <w:sz w:val="22"/>
          <w:szCs w:val="22"/>
        </w:rPr>
        <w:t xml:space="preserve">op de landelijke </w:t>
      </w:r>
      <w:r>
        <w:rPr>
          <w:rFonts w:asciiTheme="minorHAnsi" w:hAnsiTheme="minorHAnsi"/>
          <w:sz w:val="22"/>
          <w:szCs w:val="22"/>
        </w:rPr>
        <w:t xml:space="preserve">Tijdelijke </w:t>
      </w:r>
      <w:r w:rsidR="00720C57" w:rsidRPr="00720C57">
        <w:rPr>
          <w:rFonts w:asciiTheme="minorHAnsi" w:hAnsiTheme="minorHAnsi"/>
          <w:sz w:val="22"/>
          <w:szCs w:val="22"/>
        </w:rPr>
        <w:t xml:space="preserve">Noodmaatregel Overbrugging ten behoeve van behoud van Werkgelegenheid (NOW) </w:t>
      </w:r>
      <w:r>
        <w:rPr>
          <w:rFonts w:asciiTheme="minorHAnsi" w:hAnsiTheme="minorHAnsi"/>
          <w:sz w:val="22"/>
          <w:szCs w:val="22"/>
        </w:rPr>
        <w:t>en ontvangt ook niet</w:t>
      </w:r>
      <w:r w:rsidR="00720C57" w:rsidRPr="00720C57">
        <w:rPr>
          <w:rFonts w:asciiTheme="minorHAnsi" w:hAnsiTheme="minorHAnsi"/>
          <w:sz w:val="22"/>
          <w:szCs w:val="22"/>
        </w:rPr>
        <w:t xml:space="preserve"> op enige andere wijze financiële ondersteuning van de (landelijke) overheid. </w:t>
      </w:r>
    </w:p>
    <w:p w14:paraId="4F49B17B" w14:textId="77777777" w:rsidR="00F36745" w:rsidRPr="00F36745" w:rsidRDefault="00F36745" w:rsidP="00F36745">
      <w:pPr>
        <w:pStyle w:val="Lijstalinea"/>
        <w:numPr>
          <w:ilvl w:val="0"/>
          <w:numId w:val="3"/>
        </w:numPr>
        <w:rPr>
          <w:rFonts w:asciiTheme="minorHAnsi" w:hAnsiTheme="minorHAnsi"/>
          <w:sz w:val="22"/>
          <w:szCs w:val="22"/>
        </w:rPr>
      </w:pPr>
      <w:r>
        <w:rPr>
          <w:rFonts w:asciiTheme="minorHAnsi" w:hAnsiTheme="minorHAnsi"/>
          <w:sz w:val="22"/>
          <w:szCs w:val="22"/>
        </w:rPr>
        <w:t>dat, v</w:t>
      </w:r>
      <w:r w:rsidRPr="00F36745">
        <w:rPr>
          <w:rFonts w:asciiTheme="minorHAnsi" w:hAnsiTheme="minorHAnsi"/>
          <w:sz w:val="22"/>
          <w:szCs w:val="22"/>
        </w:rPr>
        <w:t xml:space="preserve">oor zover </w:t>
      </w:r>
      <w:r>
        <w:rPr>
          <w:rFonts w:asciiTheme="minorHAnsi" w:hAnsiTheme="minorHAnsi"/>
          <w:sz w:val="22"/>
          <w:szCs w:val="22"/>
        </w:rPr>
        <w:t>Aanbieder</w:t>
      </w:r>
      <w:r w:rsidRPr="00F36745">
        <w:rPr>
          <w:rFonts w:asciiTheme="minorHAnsi" w:hAnsiTheme="minorHAnsi"/>
          <w:sz w:val="22"/>
          <w:szCs w:val="22"/>
        </w:rPr>
        <w:t xml:space="preserve"> zich bij de uitvoering van zijn reguliere dienstverlening beroept op derden </w:t>
      </w:r>
      <w:r w:rsidR="00C7652D">
        <w:rPr>
          <w:rFonts w:asciiTheme="minorHAnsi" w:hAnsiTheme="minorHAnsi"/>
          <w:sz w:val="22"/>
          <w:szCs w:val="22"/>
        </w:rPr>
        <w:t>(</w:t>
      </w:r>
      <w:r w:rsidRPr="00F36745">
        <w:rPr>
          <w:rFonts w:asciiTheme="minorHAnsi" w:hAnsiTheme="minorHAnsi"/>
          <w:sz w:val="22"/>
          <w:szCs w:val="22"/>
        </w:rPr>
        <w:t>waaronder zelfstan</w:t>
      </w:r>
      <w:r w:rsidR="00C7652D">
        <w:rPr>
          <w:rFonts w:asciiTheme="minorHAnsi" w:hAnsiTheme="minorHAnsi"/>
          <w:sz w:val="22"/>
          <w:szCs w:val="22"/>
        </w:rPr>
        <w:t>digen zonder personeel</w:t>
      </w:r>
      <w:r w:rsidR="00FD414E">
        <w:rPr>
          <w:rFonts w:asciiTheme="minorHAnsi" w:hAnsiTheme="minorHAnsi"/>
          <w:sz w:val="22"/>
          <w:szCs w:val="22"/>
        </w:rPr>
        <w:t>,</w:t>
      </w:r>
      <w:r w:rsidR="00B53839">
        <w:rPr>
          <w:rFonts w:asciiTheme="minorHAnsi" w:hAnsiTheme="minorHAnsi"/>
          <w:sz w:val="22"/>
          <w:szCs w:val="22"/>
        </w:rPr>
        <w:t xml:space="preserve"> 0-uren-contractanten</w:t>
      </w:r>
      <w:r w:rsidR="00FD414E">
        <w:rPr>
          <w:rFonts w:asciiTheme="minorHAnsi" w:hAnsiTheme="minorHAnsi"/>
          <w:sz w:val="22"/>
          <w:szCs w:val="22"/>
        </w:rPr>
        <w:t xml:space="preserve"> en onderaannemers</w:t>
      </w:r>
      <w:r w:rsidR="00C7652D">
        <w:rPr>
          <w:rFonts w:asciiTheme="minorHAnsi" w:hAnsiTheme="minorHAnsi"/>
          <w:sz w:val="22"/>
          <w:szCs w:val="22"/>
        </w:rPr>
        <w:t>)</w:t>
      </w:r>
      <w:r w:rsidRPr="00F36745">
        <w:rPr>
          <w:rFonts w:asciiTheme="minorHAnsi" w:hAnsiTheme="minorHAnsi"/>
          <w:sz w:val="22"/>
          <w:szCs w:val="22"/>
        </w:rPr>
        <w:t xml:space="preserve">, </w:t>
      </w:r>
      <w:r>
        <w:rPr>
          <w:rFonts w:asciiTheme="minorHAnsi" w:hAnsiTheme="minorHAnsi"/>
          <w:sz w:val="22"/>
          <w:szCs w:val="22"/>
        </w:rPr>
        <w:t xml:space="preserve">hij deze derden </w:t>
      </w:r>
      <w:r w:rsidRPr="00F36745">
        <w:rPr>
          <w:rFonts w:asciiTheme="minorHAnsi" w:hAnsiTheme="minorHAnsi"/>
          <w:sz w:val="22"/>
          <w:szCs w:val="22"/>
        </w:rPr>
        <w:t xml:space="preserve">dezelfde financiële garanties </w:t>
      </w:r>
      <w:r>
        <w:rPr>
          <w:rFonts w:asciiTheme="minorHAnsi" w:hAnsiTheme="minorHAnsi"/>
          <w:sz w:val="22"/>
          <w:szCs w:val="22"/>
        </w:rPr>
        <w:t xml:space="preserve">verleent </w:t>
      </w:r>
      <w:r w:rsidRPr="00F36745">
        <w:rPr>
          <w:rFonts w:asciiTheme="minorHAnsi" w:hAnsiTheme="minorHAnsi"/>
          <w:sz w:val="22"/>
          <w:szCs w:val="22"/>
        </w:rPr>
        <w:t xml:space="preserve">als de Gemeenten de Aanbieder verlenen. De Aanbieder </w:t>
      </w:r>
      <w:r>
        <w:rPr>
          <w:rFonts w:asciiTheme="minorHAnsi" w:hAnsiTheme="minorHAnsi"/>
          <w:sz w:val="22"/>
          <w:szCs w:val="22"/>
        </w:rPr>
        <w:t>legt</w:t>
      </w:r>
      <w:r w:rsidRPr="00F36745">
        <w:rPr>
          <w:rFonts w:asciiTheme="minorHAnsi" w:hAnsiTheme="minorHAnsi"/>
          <w:sz w:val="22"/>
          <w:szCs w:val="22"/>
        </w:rPr>
        <w:t xml:space="preserve"> de derden daarbij de voorwaarde op dat deze zich niet beroepen op enige vorm van financiële ondersteuning van de (landelijke) overheid</w:t>
      </w:r>
      <w:r>
        <w:rPr>
          <w:rFonts w:asciiTheme="minorHAnsi" w:hAnsiTheme="minorHAnsi"/>
          <w:sz w:val="22"/>
          <w:szCs w:val="22"/>
        </w:rPr>
        <w:t xml:space="preserve"> </w:t>
      </w:r>
      <w:r w:rsidRPr="00F36745">
        <w:rPr>
          <w:rFonts w:asciiTheme="minorHAnsi" w:hAnsiTheme="minorHAnsi"/>
          <w:sz w:val="22"/>
          <w:szCs w:val="22"/>
        </w:rPr>
        <w:t xml:space="preserve">ten aanzien van de uitvoering van vervoersdiensten ten behoeve van de Gemeente. </w:t>
      </w:r>
    </w:p>
    <w:p w14:paraId="592A9838" w14:textId="77777777" w:rsidR="00720C57" w:rsidRPr="00FD414E" w:rsidRDefault="00F36745" w:rsidP="00F36745">
      <w:pPr>
        <w:pStyle w:val="Lijstalinea"/>
        <w:numPr>
          <w:ilvl w:val="0"/>
          <w:numId w:val="3"/>
        </w:numPr>
        <w:rPr>
          <w:rFonts w:asciiTheme="minorHAnsi" w:hAnsiTheme="minorHAnsi"/>
          <w:sz w:val="22"/>
          <w:szCs w:val="22"/>
        </w:rPr>
      </w:pPr>
      <w:r>
        <w:rPr>
          <w:rFonts w:asciiTheme="minorHAnsi" w:hAnsiTheme="minorHAnsi"/>
          <w:sz w:val="22"/>
          <w:szCs w:val="22"/>
        </w:rPr>
        <w:lastRenderedPageBreak/>
        <w:t xml:space="preserve">dat hij regulier geleverde zorg blijft factureren conform het gestelde in de </w:t>
      </w:r>
      <w:r w:rsidRPr="00720C57">
        <w:rPr>
          <w:rFonts w:asciiTheme="minorHAnsi" w:eastAsiaTheme="minorEastAsia" w:hAnsiTheme="minorHAnsi" w:cstheme="minorHAnsi"/>
          <w:sz w:val="22"/>
          <w:szCs w:val="22"/>
          <w:highlight w:val="lightGray"/>
        </w:rPr>
        <w:t>Basis- en</w:t>
      </w:r>
      <w:r w:rsidRPr="00720C57">
        <w:rPr>
          <w:rFonts w:asciiTheme="minorHAnsi" w:hAnsiTheme="minorHAnsi"/>
          <w:bCs/>
          <w:sz w:val="22"/>
          <w:szCs w:val="22"/>
          <w:highlight w:val="lightGray"/>
        </w:rPr>
        <w:t xml:space="preserve"> Uitvoeringsovereenkomst Wmo/Gespecialiseerde Jeugdhulp / Voorzieningenovereenkomst Hulp bij de Huishouding</w:t>
      </w:r>
      <w:r>
        <w:rPr>
          <w:rFonts w:asciiTheme="minorHAnsi" w:hAnsiTheme="minorHAnsi"/>
          <w:bCs/>
          <w:sz w:val="22"/>
          <w:szCs w:val="22"/>
        </w:rPr>
        <w:t>.</w:t>
      </w:r>
    </w:p>
    <w:p w14:paraId="521E82B2" w14:textId="77777777" w:rsidR="00F36745" w:rsidRPr="00F36745" w:rsidRDefault="00F36745" w:rsidP="00F36745">
      <w:pPr>
        <w:pStyle w:val="Lijstalinea"/>
        <w:numPr>
          <w:ilvl w:val="0"/>
          <w:numId w:val="3"/>
        </w:numPr>
        <w:rPr>
          <w:rFonts w:asciiTheme="minorHAnsi" w:hAnsiTheme="minorHAnsi"/>
          <w:sz w:val="22"/>
          <w:szCs w:val="22"/>
        </w:rPr>
      </w:pPr>
      <w:r>
        <w:rPr>
          <w:rFonts w:asciiTheme="minorHAnsi" w:hAnsiTheme="minorHAnsi"/>
          <w:sz w:val="22"/>
          <w:szCs w:val="22"/>
        </w:rPr>
        <w:t xml:space="preserve">in te stemmen met </w:t>
      </w:r>
      <w:r w:rsidR="00111465">
        <w:rPr>
          <w:rFonts w:asciiTheme="minorHAnsi" w:hAnsiTheme="minorHAnsi"/>
          <w:sz w:val="22"/>
          <w:szCs w:val="22"/>
        </w:rPr>
        <w:t xml:space="preserve">een financiële garantie ter hoogte van maximaal het </w:t>
      </w:r>
      <w:r w:rsidRPr="00952505">
        <w:rPr>
          <w:rFonts w:asciiTheme="minorHAnsi" w:hAnsiTheme="minorHAnsi"/>
          <w:sz w:val="22"/>
          <w:szCs w:val="22"/>
          <w:highlight w:val="lightGray"/>
        </w:rPr>
        <w:t>maandomzet</w:t>
      </w:r>
      <w:r w:rsidR="00005E58" w:rsidRPr="00952505">
        <w:rPr>
          <w:rFonts w:asciiTheme="minorHAnsi" w:hAnsiTheme="minorHAnsi"/>
          <w:sz w:val="22"/>
          <w:szCs w:val="22"/>
          <w:highlight w:val="lightGray"/>
        </w:rPr>
        <w:t>/4-wekenomzet</w:t>
      </w:r>
      <w:r w:rsidRPr="00952505">
        <w:rPr>
          <w:rFonts w:asciiTheme="minorHAnsi" w:hAnsiTheme="minorHAnsi"/>
          <w:sz w:val="22"/>
          <w:szCs w:val="22"/>
          <w:highlight w:val="lightGray"/>
        </w:rPr>
        <w:t>-</w:t>
      </w:r>
      <w:r>
        <w:rPr>
          <w:rFonts w:asciiTheme="minorHAnsi" w:hAnsiTheme="minorHAnsi"/>
          <w:sz w:val="22"/>
          <w:szCs w:val="22"/>
        </w:rPr>
        <w:t xml:space="preserve">bedrag van € </w:t>
      </w:r>
      <w:r w:rsidRPr="00952505">
        <w:rPr>
          <w:rFonts w:asciiTheme="minorHAnsi" w:hAnsiTheme="minorHAnsi"/>
          <w:sz w:val="22"/>
          <w:szCs w:val="22"/>
          <w:highlight w:val="lightGray"/>
        </w:rPr>
        <w:t>…</w:t>
      </w:r>
      <w:r w:rsidR="00341F64" w:rsidRPr="00952505">
        <w:rPr>
          <w:rFonts w:asciiTheme="minorHAnsi" w:hAnsiTheme="minorHAnsi"/>
          <w:sz w:val="22"/>
          <w:szCs w:val="22"/>
          <w:highlight w:val="lightGray"/>
        </w:rPr>
        <w:t>……</w:t>
      </w:r>
      <w:r w:rsidR="00952505">
        <w:rPr>
          <w:rFonts w:asciiTheme="minorHAnsi" w:hAnsiTheme="minorHAnsi"/>
          <w:sz w:val="22"/>
          <w:szCs w:val="22"/>
          <w:highlight w:val="lightGray"/>
        </w:rPr>
        <w:t>……..</w:t>
      </w:r>
      <w:r w:rsidR="00341F64" w:rsidRPr="00952505">
        <w:rPr>
          <w:rFonts w:asciiTheme="minorHAnsi" w:hAnsiTheme="minorHAnsi"/>
          <w:sz w:val="22"/>
          <w:szCs w:val="22"/>
          <w:highlight w:val="lightGray"/>
        </w:rPr>
        <w:t>..</w:t>
      </w:r>
      <w:r>
        <w:rPr>
          <w:rFonts w:asciiTheme="minorHAnsi" w:hAnsiTheme="minorHAnsi"/>
          <w:sz w:val="22"/>
          <w:szCs w:val="22"/>
        </w:rPr>
        <w:t xml:space="preserve"> zoals berekend conform de Uitwerking.</w:t>
      </w:r>
    </w:p>
    <w:p w14:paraId="7788C525" w14:textId="77777777" w:rsidR="00D409E1" w:rsidRPr="00D409E1" w:rsidRDefault="00111465" w:rsidP="00D409E1">
      <w:pPr>
        <w:pStyle w:val="Lijstalinea"/>
        <w:numPr>
          <w:ilvl w:val="0"/>
          <w:numId w:val="3"/>
        </w:numPr>
        <w:rPr>
          <w:rFonts w:asciiTheme="minorHAnsi" w:hAnsiTheme="minorHAnsi"/>
          <w:sz w:val="22"/>
          <w:szCs w:val="22"/>
        </w:rPr>
      </w:pPr>
      <w:r>
        <w:rPr>
          <w:rFonts w:asciiTheme="minorHAnsi" w:hAnsiTheme="minorHAnsi"/>
          <w:sz w:val="22"/>
          <w:szCs w:val="22"/>
        </w:rPr>
        <w:t>dat hij gedurende de c</w:t>
      </w:r>
      <w:r w:rsidR="00F36745">
        <w:rPr>
          <w:rFonts w:asciiTheme="minorHAnsi" w:hAnsiTheme="minorHAnsi"/>
          <w:sz w:val="22"/>
          <w:szCs w:val="22"/>
        </w:rPr>
        <w:t xml:space="preserve">orona-periode als bedoeld in de Uitwerking, </w:t>
      </w:r>
      <w:r>
        <w:rPr>
          <w:rFonts w:asciiTheme="minorHAnsi" w:hAnsiTheme="minorHAnsi"/>
          <w:sz w:val="22"/>
          <w:szCs w:val="22"/>
        </w:rPr>
        <w:t xml:space="preserve">na afloop van iedere </w:t>
      </w:r>
      <w:r w:rsidRPr="00952505">
        <w:rPr>
          <w:rFonts w:asciiTheme="minorHAnsi" w:hAnsiTheme="minorHAnsi"/>
          <w:sz w:val="22"/>
          <w:szCs w:val="22"/>
          <w:highlight w:val="lightGray"/>
        </w:rPr>
        <w:t>maand</w:t>
      </w:r>
      <w:r w:rsidR="00005E58" w:rsidRPr="00952505">
        <w:rPr>
          <w:rFonts w:asciiTheme="minorHAnsi" w:hAnsiTheme="minorHAnsi"/>
          <w:sz w:val="22"/>
          <w:szCs w:val="22"/>
          <w:highlight w:val="lightGray"/>
        </w:rPr>
        <w:t>/4-weken periode</w:t>
      </w:r>
      <w:r>
        <w:rPr>
          <w:rFonts w:asciiTheme="minorHAnsi" w:hAnsiTheme="minorHAnsi"/>
          <w:sz w:val="22"/>
          <w:szCs w:val="22"/>
        </w:rPr>
        <w:t xml:space="preserve"> en na aftrek van het bedrag aan in de betreffende maand regulier gefactureerde zorg</w:t>
      </w:r>
      <w:r w:rsidR="00D409E1">
        <w:rPr>
          <w:rFonts w:asciiTheme="minorHAnsi" w:hAnsiTheme="minorHAnsi"/>
          <w:sz w:val="22"/>
          <w:szCs w:val="22"/>
        </w:rPr>
        <w:t>,</w:t>
      </w:r>
      <w:r>
        <w:rPr>
          <w:rFonts w:asciiTheme="minorHAnsi" w:hAnsiTheme="minorHAnsi"/>
          <w:sz w:val="22"/>
          <w:szCs w:val="22"/>
        </w:rPr>
        <w:t xml:space="preserve"> een separate factuur </w:t>
      </w:r>
      <w:r w:rsidR="00D409E1">
        <w:rPr>
          <w:rFonts w:asciiTheme="minorHAnsi" w:hAnsiTheme="minorHAnsi"/>
          <w:sz w:val="22"/>
          <w:szCs w:val="22"/>
        </w:rPr>
        <w:t>binnen 30 dagen, doch uiterlijk binnen 60 dagen (</w:t>
      </w:r>
      <w:r w:rsidR="002E06F5">
        <w:rPr>
          <w:rFonts w:asciiTheme="minorHAnsi" w:hAnsiTheme="minorHAnsi"/>
          <w:sz w:val="22"/>
          <w:szCs w:val="22"/>
        </w:rPr>
        <w:t>verval</w:t>
      </w:r>
      <w:r w:rsidR="00D409E1">
        <w:rPr>
          <w:rFonts w:asciiTheme="minorHAnsi" w:hAnsiTheme="minorHAnsi"/>
          <w:sz w:val="22"/>
          <w:szCs w:val="22"/>
        </w:rPr>
        <w:t xml:space="preserve">termijn), na afloop van de betreffende </w:t>
      </w:r>
      <w:r w:rsidR="00D409E1" w:rsidRPr="00952505">
        <w:rPr>
          <w:rFonts w:asciiTheme="minorHAnsi" w:hAnsiTheme="minorHAnsi"/>
          <w:sz w:val="22"/>
          <w:szCs w:val="22"/>
          <w:highlight w:val="lightGray"/>
        </w:rPr>
        <w:t>maand</w:t>
      </w:r>
      <w:r w:rsidR="00005E58" w:rsidRPr="00952505">
        <w:rPr>
          <w:rFonts w:asciiTheme="minorHAnsi" w:hAnsiTheme="minorHAnsi"/>
          <w:sz w:val="22"/>
          <w:szCs w:val="22"/>
          <w:highlight w:val="lightGray"/>
        </w:rPr>
        <w:t>/4-weken periode</w:t>
      </w:r>
      <w:r w:rsidR="00D409E1">
        <w:rPr>
          <w:rFonts w:asciiTheme="minorHAnsi" w:hAnsiTheme="minorHAnsi"/>
          <w:sz w:val="22"/>
          <w:szCs w:val="22"/>
        </w:rPr>
        <w:t xml:space="preserve"> </w:t>
      </w:r>
      <w:r>
        <w:rPr>
          <w:rFonts w:asciiTheme="minorHAnsi" w:hAnsiTheme="minorHAnsi"/>
          <w:sz w:val="22"/>
          <w:szCs w:val="22"/>
        </w:rPr>
        <w:t>indient bij de Gemeenten ten behoeve van de financiële garantie.</w:t>
      </w:r>
      <w:r w:rsidR="00D409E1">
        <w:rPr>
          <w:rFonts w:asciiTheme="minorHAnsi" w:hAnsiTheme="minorHAnsi"/>
          <w:sz w:val="22"/>
          <w:szCs w:val="22"/>
        </w:rPr>
        <w:t xml:space="preserve"> </w:t>
      </w:r>
    </w:p>
    <w:p w14:paraId="55001E84" w14:textId="77777777" w:rsidR="00FD414E" w:rsidRPr="00F36745" w:rsidRDefault="00C7652D" w:rsidP="00FD414E">
      <w:pPr>
        <w:pStyle w:val="Lijstalinea"/>
        <w:numPr>
          <w:ilvl w:val="0"/>
          <w:numId w:val="3"/>
        </w:numPr>
        <w:rPr>
          <w:rFonts w:asciiTheme="minorHAnsi" w:hAnsiTheme="minorHAnsi"/>
          <w:sz w:val="22"/>
          <w:szCs w:val="22"/>
        </w:rPr>
      </w:pPr>
      <w:r>
        <w:rPr>
          <w:rFonts w:asciiTheme="minorHAnsi" w:hAnsiTheme="minorHAnsi"/>
          <w:bCs/>
          <w:sz w:val="22"/>
          <w:szCs w:val="22"/>
        </w:rPr>
        <w:t>dat,</w:t>
      </w:r>
      <w:r w:rsidR="00FD414E">
        <w:rPr>
          <w:rFonts w:asciiTheme="minorHAnsi" w:hAnsiTheme="minorHAnsi"/>
          <w:bCs/>
          <w:sz w:val="22"/>
          <w:szCs w:val="22"/>
        </w:rPr>
        <w:t xml:space="preserve"> daar waar de alternatieve zorg niet via het reguliere berichtenverkeer kan worden gedeclareerd,</w:t>
      </w:r>
      <w:r>
        <w:rPr>
          <w:rFonts w:asciiTheme="minorHAnsi" w:hAnsiTheme="minorHAnsi"/>
          <w:bCs/>
          <w:sz w:val="22"/>
          <w:szCs w:val="22"/>
        </w:rPr>
        <w:t xml:space="preserve"> hij</w:t>
      </w:r>
      <w:r w:rsidR="00FD414E">
        <w:rPr>
          <w:rFonts w:asciiTheme="minorHAnsi" w:hAnsiTheme="minorHAnsi"/>
          <w:bCs/>
          <w:sz w:val="22"/>
          <w:szCs w:val="22"/>
        </w:rPr>
        <w:t xml:space="preserve"> dit apart vermeld in de separate factuur zoals hiervoor benoemd</w:t>
      </w:r>
      <w:r>
        <w:rPr>
          <w:rFonts w:asciiTheme="minorHAnsi" w:hAnsiTheme="minorHAnsi"/>
          <w:bCs/>
          <w:sz w:val="22"/>
          <w:szCs w:val="22"/>
        </w:rPr>
        <w:t>.</w:t>
      </w:r>
    </w:p>
    <w:p w14:paraId="009F9462" w14:textId="77777777" w:rsidR="007E6F0C" w:rsidRDefault="007E6F0C" w:rsidP="00361E5B">
      <w:pPr>
        <w:pStyle w:val="Lijstalinea"/>
        <w:numPr>
          <w:ilvl w:val="0"/>
          <w:numId w:val="3"/>
        </w:numPr>
        <w:rPr>
          <w:rFonts w:asciiTheme="minorHAnsi" w:hAnsiTheme="minorHAnsi"/>
          <w:sz w:val="22"/>
          <w:szCs w:val="22"/>
        </w:rPr>
      </w:pPr>
      <w:r>
        <w:rPr>
          <w:rFonts w:asciiTheme="minorHAnsi" w:hAnsiTheme="minorHAnsi"/>
          <w:sz w:val="22"/>
          <w:szCs w:val="22"/>
        </w:rPr>
        <w:t>dat hij eventueel</w:t>
      </w:r>
      <w:r w:rsidRPr="007E6F0C">
        <w:rPr>
          <w:rFonts w:asciiTheme="minorHAnsi" w:hAnsiTheme="minorHAnsi"/>
          <w:sz w:val="22"/>
          <w:szCs w:val="22"/>
        </w:rPr>
        <w:t xml:space="preserve"> te maken (meer)kosten met betrekking tot de alternatieve vormen van ondersteuning en hulp, zoals kosten voor de aanschaf van roerende zaken</w:t>
      </w:r>
      <w:r>
        <w:rPr>
          <w:rFonts w:asciiTheme="minorHAnsi" w:hAnsiTheme="minorHAnsi"/>
          <w:sz w:val="22"/>
          <w:szCs w:val="22"/>
        </w:rPr>
        <w:t>, niet factureert bij Gemeenten.</w:t>
      </w:r>
    </w:p>
    <w:p w14:paraId="050C32B2" w14:textId="77777777" w:rsidR="00592556" w:rsidRPr="00592556" w:rsidRDefault="00592556" w:rsidP="00592556">
      <w:pPr>
        <w:pStyle w:val="Lijstalinea"/>
        <w:numPr>
          <w:ilvl w:val="0"/>
          <w:numId w:val="3"/>
        </w:numPr>
        <w:rPr>
          <w:rFonts w:asciiTheme="minorHAnsi" w:hAnsiTheme="minorHAnsi"/>
          <w:sz w:val="22"/>
          <w:szCs w:val="22"/>
        </w:rPr>
      </w:pPr>
      <w:r>
        <w:rPr>
          <w:rFonts w:asciiTheme="minorHAnsi" w:hAnsiTheme="minorHAnsi"/>
          <w:sz w:val="22"/>
          <w:szCs w:val="22"/>
        </w:rPr>
        <w:t xml:space="preserve">dat, daar waar de kosten gedurende de corona-periode lager zijn waardoor de financiële garantie te hoog blijkt, hij dit onverwijld meldt aan Gemeenten. </w:t>
      </w:r>
      <w:r w:rsidR="002E06F5">
        <w:rPr>
          <w:rFonts w:asciiTheme="minorHAnsi" w:hAnsiTheme="minorHAnsi"/>
          <w:sz w:val="22"/>
          <w:szCs w:val="22"/>
        </w:rPr>
        <w:t xml:space="preserve">Gemeenten kunnen de financiële garanties daarop aanpassen. </w:t>
      </w:r>
      <w:r w:rsidRPr="00592556">
        <w:rPr>
          <w:rFonts w:asciiTheme="minorHAnsi" w:hAnsiTheme="minorHAnsi"/>
          <w:sz w:val="22"/>
          <w:szCs w:val="22"/>
        </w:rPr>
        <w:t xml:space="preserve">Hierdoor </w:t>
      </w:r>
      <w:r>
        <w:rPr>
          <w:rFonts w:asciiTheme="minorHAnsi" w:hAnsiTheme="minorHAnsi"/>
          <w:sz w:val="22"/>
          <w:szCs w:val="22"/>
        </w:rPr>
        <w:t>voorkomt Aanbieder</w:t>
      </w:r>
      <w:r w:rsidRPr="00592556">
        <w:rPr>
          <w:rFonts w:asciiTheme="minorHAnsi" w:hAnsiTheme="minorHAnsi"/>
          <w:sz w:val="22"/>
          <w:szCs w:val="22"/>
        </w:rPr>
        <w:t xml:space="preserve"> een administratief belastende afrekening</w:t>
      </w:r>
      <w:r>
        <w:rPr>
          <w:rFonts w:asciiTheme="minorHAnsi" w:hAnsiTheme="minorHAnsi"/>
          <w:sz w:val="22"/>
          <w:szCs w:val="22"/>
        </w:rPr>
        <w:t xml:space="preserve"> bij de verantwoording</w:t>
      </w:r>
      <w:r w:rsidRPr="00592556">
        <w:rPr>
          <w:rFonts w:asciiTheme="minorHAnsi" w:hAnsiTheme="minorHAnsi"/>
          <w:sz w:val="22"/>
          <w:szCs w:val="22"/>
        </w:rPr>
        <w:t xml:space="preserve">. </w:t>
      </w:r>
    </w:p>
    <w:p w14:paraId="400187E5" w14:textId="77777777" w:rsidR="00592556" w:rsidRPr="00592556" w:rsidRDefault="007E6F0C" w:rsidP="00592556">
      <w:pPr>
        <w:pStyle w:val="Lijstalinea"/>
        <w:numPr>
          <w:ilvl w:val="0"/>
          <w:numId w:val="3"/>
        </w:numPr>
        <w:rPr>
          <w:rFonts w:asciiTheme="minorHAnsi" w:hAnsiTheme="minorHAnsi"/>
          <w:sz w:val="22"/>
          <w:szCs w:val="22"/>
        </w:rPr>
      </w:pPr>
      <w:r>
        <w:rPr>
          <w:rFonts w:asciiTheme="minorHAnsi" w:hAnsiTheme="minorHAnsi"/>
          <w:sz w:val="22"/>
          <w:szCs w:val="22"/>
        </w:rPr>
        <w:t xml:space="preserve">onvoorwaardelijk in te stemmen dat </w:t>
      </w:r>
      <w:r w:rsidRPr="007E6F0C">
        <w:rPr>
          <w:rFonts w:asciiTheme="minorHAnsi" w:hAnsiTheme="minorHAnsi"/>
          <w:sz w:val="22"/>
          <w:szCs w:val="22"/>
        </w:rPr>
        <w:t>de publicatie</w:t>
      </w:r>
      <w:r>
        <w:rPr>
          <w:rFonts w:asciiTheme="minorHAnsi" w:hAnsiTheme="minorHAnsi"/>
          <w:sz w:val="22"/>
          <w:szCs w:val="22"/>
        </w:rPr>
        <w:t>s</w:t>
      </w:r>
      <w:r w:rsidRPr="007E6F0C">
        <w:rPr>
          <w:rFonts w:asciiTheme="minorHAnsi" w:hAnsiTheme="minorHAnsi"/>
          <w:sz w:val="22"/>
          <w:szCs w:val="22"/>
        </w:rPr>
        <w:t xml:space="preserve"> van </w:t>
      </w:r>
      <w:r>
        <w:rPr>
          <w:rFonts w:asciiTheme="minorHAnsi" w:hAnsiTheme="minorHAnsi"/>
          <w:sz w:val="22"/>
          <w:szCs w:val="22"/>
        </w:rPr>
        <w:t xml:space="preserve">(verdere) </w:t>
      </w:r>
      <w:r w:rsidRPr="007E6F0C">
        <w:rPr>
          <w:rFonts w:asciiTheme="minorHAnsi" w:hAnsiTheme="minorHAnsi"/>
          <w:sz w:val="22"/>
          <w:szCs w:val="22"/>
        </w:rPr>
        <w:t>Rijksregelingen, Richtlijnen</w:t>
      </w:r>
      <w:r>
        <w:rPr>
          <w:rFonts w:asciiTheme="minorHAnsi" w:hAnsiTheme="minorHAnsi"/>
          <w:sz w:val="22"/>
          <w:szCs w:val="22"/>
        </w:rPr>
        <w:t>, Uitwerkingen</w:t>
      </w:r>
      <w:r w:rsidRPr="007E6F0C">
        <w:rPr>
          <w:rFonts w:asciiTheme="minorHAnsi" w:hAnsiTheme="minorHAnsi"/>
          <w:sz w:val="22"/>
          <w:szCs w:val="22"/>
        </w:rPr>
        <w:t xml:space="preserve"> of Handreikingen van de VNG of het Rijk</w:t>
      </w:r>
      <w:r>
        <w:rPr>
          <w:rFonts w:asciiTheme="minorHAnsi" w:hAnsiTheme="minorHAnsi"/>
          <w:sz w:val="22"/>
          <w:szCs w:val="22"/>
        </w:rPr>
        <w:t xml:space="preserve"> kunnen</w:t>
      </w:r>
      <w:r w:rsidRPr="007E6F0C">
        <w:rPr>
          <w:rFonts w:asciiTheme="minorHAnsi" w:hAnsiTheme="minorHAnsi"/>
          <w:sz w:val="22"/>
          <w:szCs w:val="22"/>
        </w:rPr>
        <w:t xml:space="preserve"> leiden tot (tussentijdse) </w:t>
      </w:r>
      <w:r w:rsidR="00592556">
        <w:rPr>
          <w:rFonts w:asciiTheme="minorHAnsi" w:hAnsiTheme="minorHAnsi"/>
          <w:sz w:val="22"/>
          <w:szCs w:val="22"/>
        </w:rPr>
        <w:t xml:space="preserve">verantwoording, </w:t>
      </w:r>
      <w:r w:rsidRPr="007E6F0C">
        <w:rPr>
          <w:rFonts w:asciiTheme="minorHAnsi" w:hAnsiTheme="minorHAnsi"/>
          <w:sz w:val="22"/>
          <w:szCs w:val="22"/>
        </w:rPr>
        <w:t xml:space="preserve">herziening, verrekening of terugvordering van de </w:t>
      </w:r>
      <w:r>
        <w:rPr>
          <w:rFonts w:asciiTheme="minorHAnsi" w:hAnsiTheme="minorHAnsi"/>
          <w:sz w:val="22"/>
          <w:szCs w:val="22"/>
        </w:rPr>
        <w:t>financiële garanties door Gemeenten</w:t>
      </w:r>
      <w:r w:rsidRPr="007E6F0C">
        <w:rPr>
          <w:rFonts w:asciiTheme="minorHAnsi" w:hAnsiTheme="minorHAnsi"/>
          <w:sz w:val="22"/>
          <w:szCs w:val="22"/>
        </w:rPr>
        <w:t xml:space="preserve">. </w:t>
      </w:r>
    </w:p>
    <w:p w14:paraId="15C72821" w14:textId="77777777" w:rsidR="007E6F0C" w:rsidRPr="007E6F0C" w:rsidRDefault="007E6F0C" w:rsidP="007E6F0C">
      <w:pPr>
        <w:pStyle w:val="Lijstalinea"/>
        <w:numPr>
          <w:ilvl w:val="0"/>
          <w:numId w:val="3"/>
        </w:numPr>
        <w:rPr>
          <w:rFonts w:asciiTheme="minorHAnsi" w:hAnsiTheme="minorHAnsi"/>
          <w:sz w:val="22"/>
          <w:szCs w:val="22"/>
        </w:rPr>
      </w:pPr>
      <w:r>
        <w:rPr>
          <w:rFonts w:asciiTheme="minorHAnsi" w:hAnsiTheme="minorHAnsi"/>
          <w:sz w:val="22"/>
          <w:szCs w:val="22"/>
        </w:rPr>
        <w:t xml:space="preserve">onvoorwaardelijk in te stemmen dat Gemeenten de financiële garanties eenzijdig kunnen opschorten, intrekken, terugvorderen en/of verrekenen </w:t>
      </w:r>
      <w:r w:rsidRPr="007E6F0C">
        <w:rPr>
          <w:rFonts w:asciiTheme="minorHAnsi" w:hAnsiTheme="minorHAnsi"/>
          <w:sz w:val="22"/>
          <w:szCs w:val="22"/>
        </w:rPr>
        <w:t>als:</w:t>
      </w:r>
    </w:p>
    <w:p w14:paraId="145B3C9A" w14:textId="77777777" w:rsidR="007E6F0C" w:rsidRDefault="007E6F0C" w:rsidP="007E6F0C">
      <w:pPr>
        <w:pStyle w:val="Lijstalinea"/>
        <w:numPr>
          <w:ilvl w:val="1"/>
          <w:numId w:val="3"/>
        </w:numPr>
        <w:rPr>
          <w:rFonts w:asciiTheme="minorHAnsi" w:hAnsiTheme="minorHAnsi"/>
          <w:sz w:val="22"/>
          <w:szCs w:val="22"/>
        </w:rPr>
      </w:pPr>
      <w:r w:rsidRPr="007E6F0C">
        <w:rPr>
          <w:rFonts w:asciiTheme="minorHAnsi" w:hAnsiTheme="minorHAnsi"/>
          <w:sz w:val="22"/>
          <w:szCs w:val="22"/>
        </w:rPr>
        <w:t xml:space="preserve">de integriteit (van de Aanbieder of het bestuur) ter discussie staat door een lopend fraude- of strafrechtelijk onderzoek; of </w:t>
      </w:r>
    </w:p>
    <w:p w14:paraId="0B30A5C8" w14:textId="77777777" w:rsidR="007E6F0C" w:rsidRPr="007E6F0C" w:rsidRDefault="007E6F0C" w:rsidP="007E6F0C">
      <w:pPr>
        <w:pStyle w:val="Lijstalinea"/>
        <w:numPr>
          <w:ilvl w:val="1"/>
          <w:numId w:val="3"/>
        </w:numPr>
        <w:rPr>
          <w:rFonts w:asciiTheme="minorHAnsi" w:hAnsiTheme="minorHAnsi"/>
          <w:sz w:val="22"/>
          <w:szCs w:val="22"/>
        </w:rPr>
      </w:pPr>
      <w:r w:rsidRPr="007E6F0C">
        <w:rPr>
          <w:rFonts w:asciiTheme="minorHAnsi" w:hAnsiTheme="minorHAnsi"/>
          <w:sz w:val="22"/>
          <w:szCs w:val="22"/>
        </w:rPr>
        <w:t>aantoonbaar ernstige twijfels bestaan over de betrouwbaarheid van de bedrijfsadministratie van de Aanbieder.</w:t>
      </w:r>
    </w:p>
    <w:p w14:paraId="6454A838" w14:textId="77777777" w:rsidR="002E06F5" w:rsidRPr="007E6F0C" w:rsidRDefault="002E06F5" w:rsidP="002E06F5">
      <w:pPr>
        <w:pStyle w:val="Lijstalinea"/>
        <w:numPr>
          <w:ilvl w:val="0"/>
          <w:numId w:val="3"/>
        </w:numPr>
        <w:rPr>
          <w:rFonts w:asciiTheme="minorHAnsi" w:hAnsiTheme="minorHAnsi"/>
          <w:sz w:val="22"/>
          <w:szCs w:val="22"/>
        </w:rPr>
      </w:pPr>
      <w:r>
        <w:rPr>
          <w:rFonts w:asciiTheme="minorHAnsi" w:hAnsiTheme="minorHAnsi"/>
          <w:sz w:val="22"/>
          <w:szCs w:val="22"/>
        </w:rPr>
        <w:t xml:space="preserve">onvoorwaardelijk in te stemmen dat Gemeenten het recht hebben </w:t>
      </w:r>
      <w:r w:rsidRPr="007E6F0C">
        <w:rPr>
          <w:rFonts w:asciiTheme="minorHAnsi" w:hAnsiTheme="minorHAnsi"/>
          <w:sz w:val="22"/>
          <w:szCs w:val="22"/>
        </w:rPr>
        <w:t>de financiële garanties terug te vorderen dan wel te verrekenen met toekomstige vorderingen van Aanbieder</w:t>
      </w:r>
      <w:r>
        <w:rPr>
          <w:rFonts w:asciiTheme="minorHAnsi" w:hAnsiTheme="minorHAnsi"/>
          <w:sz w:val="22"/>
          <w:szCs w:val="22"/>
        </w:rPr>
        <w:t>, wanneer over de corona-periode achteraf nog reguliere zorg gefactureerd wordt.</w:t>
      </w:r>
    </w:p>
    <w:p w14:paraId="1EC65FE3" w14:textId="77777777" w:rsidR="00361E5B" w:rsidRPr="002E06F5" w:rsidRDefault="007E6F0C" w:rsidP="002E06F5">
      <w:pPr>
        <w:pStyle w:val="Lijstalinea"/>
        <w:numPr>
          <w:ilvl w:val="0"/>
          <w:numId w:val="3"/>
        </w:numPr>
        <w:rPr>
          <w:rFonts w:asciiTheme="minorHAnsi" w:hAnsiTheme="minorHAnsi"/>
          <w:sz w:val="22"/>
          <w:szCs w:val="22"/>
        </w:rPr>
      </w:pPr>
      <w:r w:rsidRPr="002E06F5">
        <w:rPr>
          <w:rFonts w:asciiTheme="minorHAnsi" w:hAnsiTheme="minorHAnsi"/>
          <w:sz w:val="22"/>
          <w:szCs w:val="22"/>
        </w:rPr>
        <w:t>onvoorwaardelijk in te stemmen dat Gemeenten het recht hebben de financiële garanties terug te vorderen dan wel te verrekenen met toekomstige vorderingen van Aanbieder, wanneer blijkt dat deze in strijd handelt met hetgeen hij hiervoor verklaard heeft.</w:t>
      </w:r>
    </w:p>
    <w:p w14:paraId="3B593E63" w14:textId="77777777" w:rsidR="009E2615" w:rsidRPr="00C46F72" w:rsidRDefault="009E2615" w:rsidP="00C46F72">
      <w:pPr>
        <w:rPr>
          <w:rFonts w:asciiTheme="minorHAnsi" w:hAnsiTheme="minorHAnsi"/>
          <w:sz w:val="22"/>
          <w:szCs w:val="22"/>
        </w:rPr>
      </w:pPr>
    </w:p>
    <w:p w14:paraId="69BB3B45" w14:textId="77777777" w:rsidR="00FD414E" w:rsidRPr="008B4BBB" w:rsidRDefault="00FD414E" w:rsidP="00FD414E">
      <w:pPr>
        <w:rPr>
          <w:rFonts w:asciiTheme="minorHAnsi" w:hAnsiTheme="minorHAnsi"/>
          <w:sz w:val="22"/>
          <w:szCs w:val="22"/>
        </w:rPr>
      </w:pPr>
    </w:p>
    <w:p w14:paraId="4EDDC811" w14:textId="77777777" w:rsidR="00361E5B" w:rsidRPr="00361E5B" w:rsidRDefault="00361E5B" w:rsidP="00361E5B">
      <w:pPr>
        <w:rPr>
          <w:rFonts w:asciiTheme="minorHAnsi" w:hAnsiTheme="minorHAnsi"/>
          <w:sz w:val="22"/>
          <w:szCs w:val="22"/>
        </w:rPr>
      </w:pPr>
      <w:r w:rsidRPr="00361E5B">
        <w:rPr>
          <w:rFonts w:asciiTheme="minorHAnsi" w:hAnsiTheme="minorHAnsi"/>
          <w:sz w:val="22"/>
          <w:szCs w:val="22"/>
        </w:rPr>
        <w:t xml:space="preserve">Aldus verklaard te </w:t>
      </w:r>
      <w:r w:rsidR="00952505" w:rsidRPr="00E57FC9">
        <w:rPr>
          <w:rFonts w:cs="Arial"/>
        </w:rPr>
        <w:t>[</w:t>
      </w:r>
      <w:r w:rsidR="00952505" w:rsidRPr="00E57FC9">
        <w:rPr>
          <w:rFonts w:cs="Arial"/>
          <w:highlight w:val="lightGray"/>
        </w:rPr>
        <w:t>plaatsnaam</w:t>
      </w:r>
      <w:r w:rsidR="00952505" w:rsidRPr="00E57FC9">
        <w:rPr>
          <w:rFonts w:cs="Arial"/>
        </w:rPr>
        <w:t>]</w:t>
      </w:r>
    </w:p>
    <w:p w14:paraId="2D5113A3" w14:textId="77777777" w:rsidR="00361E5B" w:rsidRPr="00361E5B" w:rsidRDefault="00361E5B" w:rsidP="00361E5B">
      <w:pPr>
        <w:rPr>
          <w:rFonts w:asciiTheme="minorHAnsi" w:hAnsiTheme="minorHAnsi"/>
          <w:sz w:val="22"/>
          <w:szCs w:val="22"/>
        </w:rPr>
      </w:pPr>
      <w:r w:rsidRPr="00361E5B">
        <w:rPr>
          <w:rFonts w:asciiTheme="minorHAnsi" w:hAnsiTheme="minorHAnsi"/>
          <w:sz w:val="22"/>
          <w:szCs w:val="22"/>
        </w:rPr>
        <w:tab/>
      </w:r>
      <w:r w:rsidRPr="00361E5B">
        <w:rPr>
          <w:rFonts w:asciiTheme="minorHAnsi" w:hAnsiTheme="minorHAnsi"/>
          <w:sz w:val="22"/>
          <w:szCs w:val="22"/>
        </w:rPr>
        <w:tab/>
        <w:t>op</w:t>
      </w:r>
      <w:r w:rsidR="00952505" w:rsidRPr="00E57FC9">
        <w:rPr>
          <w:rFonts w:cs="Arial"/>
        </w:rPr>
        <w:t>[</w:t>
      </w:r>
      <w:r w:rsidR="00952505">
        <w:rPr>
          <w:rFonts w:cs="Arial"/>
          <w:highlight w:val="lightGray"/>
        </w:rPr>
        <w:t>datum</w:t>
      </w:r>
      <w:r w:rsidR="00952505" w:rsidRPr="00E57FC9">
        <w:rPr>
          <w:rFonts w:cs="Arial"/>
        </w:rPr>
        <w:t>]</w:t>
      </w:r>
      <w:r w:rsidRPr="00361E5B">
        <w:rPr>
          <w:rFonts w:asciiTheme="minorHAnsi" w:hAnsiTheme="minorHAnsi"/>
          <w:sz w:val="22"/>
          <w:szCs w:val="22"/>
        </w:rPr>
        <w:t xml:space="preserve"> </w:t>
      </w:r>
    </w:p>
    <w:p w14:paraId="1A6B176E" w14:textId="77777777" w:rsidR="00361E5B" w:rsidRPr="00361E5B" w:rsidRDefault="00361E5B" w:rsidP="00361E5B">
      <w:pPr>
        <w:rPr>
          <w:rFonts w:asciiTheme="minorHAnsi" w:hAnsiTheme="minorHAnsi"/>
          <w:sz w:val="22"/>
          <w:szCs w:val="22"/>
        </w:rPr>
      </w:pPr>
    </w:p>
    <w:p w14:paraId="196E87D1" w14:textId="77777777" w:rsidR="00361E5B" w:rsidRPr="00361E5B" w:rsidRDefault="00361E5B" w:rsidP="00361E5B">
      <w:pPr>
        <w:rPr>
          <w:rFonts w:asciiTheme="minorHAnsi" w:hAnsiTheme="minorHAnsi"/>
          <w:sz w:val="22"/>
          <w:szCs w:val="22"/>
        </w:rPr>
      </w:pPr>
    </w:p>
    <w:p w14:paraId="405D20E3" w14:textId="0EB9DB2D" w:rsidR="00E57FC9" w:rsidRDefault="00E57FC9" w:rsidP="00E57FC9">
      <w:pPr>
        <w:jc w:val="both"/>
        <w:rPr>
          <w:b/>
        </w:rPr>
      </w:pPr>
    </w:p>
    <w:p w14:paraId="0B1A022D" w14:textId="77777777" w:rsidR="008E3B3B" w:rsidRDefault="008E3B3B" w:rsidP="00E57FC9">
      <w:pPr>
        <w:jc w:val="both"/>
        <w:rPr>
          <w:b/>
        </w:rPr>
      </w:pPr>
    </w:p>
    <w:p w14:paraId="4FC374A3" w14:textId="77777777" w:rsidR="00E57FC9" w:rsidRPr="00F74B42" w:rsidRDefault="00952505" w:rsidP="00E57FC9">
      <w:pPr>
        <w:jc w:val="both"/>
        <w:rPr>
          <w:b/>
        </w:rPr>
      </w:pPr>
      <w:r>
        <w:rPr>
          <w:b/>
        </w:rPr>
        <w:t>Handtekening a</w:t>
      </w:r>
      <w:r w:rsidR="00E57FC9">
        <w:rPr>
          <w:b/>
        </w:rPr>
        <w:t>anbieder</w:t>
      </w:r>
      <w:r w:rsidR="00E57FC9">
        <w:rPr>
          <w:b/>
        </w:rPr>
        <w:tab/>
      </w:r>
      <w:r w:rsidR="00E57FC9">
        <w:rPr>
          <w:b/>
        </w:rPr>
        <w:tab/>
      </w:r>
      <w:r w:rsidR="00E57FC9">
        <w:rPr>
          <w:b/>
        </w:rPr>
        <w:tab/>
      </w:r>
      <w:r w:rsidR="00E57FC9">
        <w:rPr>
          <w:b/>
        </w:rPr>
        <w:tab/>
      </w:r>
      <w:r w:rsidR="00E57FC9">
        <w:rPr>
          <w:b/>
        </w:rPr>
        <w:tab/>
      </w:r>
      <w:r w:rsidR="00E57FC9">
        <w:rPr>
          <w:b/>
        </w:rPr>
        <w:tab/>
      </w:r>
    </w:p>
    <w:p w14:paraId="71985427" w14:textId="77777777" w:rsidR="00E57FC9" w:rsidRDefault="00E57FC9" w:rsidP="00E57FC9">
      <w:pPr>
        <w:jc w:val="both"/>
      </w:pPr>
      <w:r w:rsidRPr="00082144">
        <w:t>_____________________</w:t>
      </w:r>
      <w:r>
        <w:tab/>
      </w:r>
      <w:r>
        <w:tab/>
      </w:r>
      <w:r>
        <w:tab/>
      </w:r>
      <w:r>
        <w:tab/>
      </w:r>
      <w:r>
        <w:tab/>
      </w:r>
    </w:p>
    <w:p w14:paraId="7BE153D3" w14:textId="77777777" w:rsidR="00E57FC9" w:rsidRPr="00082144" w:rsidRDefault="00E57FC9" w:rsidP="00E57FC9">
      <w:pPr>
        <w:jc w:val="both"/>
      </w:pPr>
      <w:r w:rsidRPr="00082144">
        <w:t xml:space="preserve">Naam: </w:t>
      </w:r>
      <w:r>
        <w:tab/>
      </w:r>
      <w:r>
        <w:tab/>
      </w:r>
      <w:r>
        <w:tab/>
      </w:r>
      <w:r>
        <w:tab/>
      </w:r>
      <w:r>
        <w:tab/>
      </w:r>
      <w:r>
        <w:tab/>
      </w:r>
      <w:r>
        <w:tab/>
      </w:r>
    </w:p>
    <w:p w14:paraId="5E58D41A" w14:textId="108063FF" w:rsidR="00361E5B" w:rsidRPr="003B783C" w:rsidRDefault="00E57FC9">
      <w:pPr>
        <w:rPr>
          <w:rFonts w:asciiTheme="minorHAnsi" w:hAnsiTheme="minorHAnsi"/>
          <w:sz w:val="22"/>
          <w:szCs w:val="22"/>
        </w:rPr>
      </w:pPr>
      <w:r w:rsidRPr="00082144">
        <w:t>Functie:</w:t>
      </w:r>
    </w:p>
    <w:sectPr w:rsidR="00361E5B" w:rsidRPr="003B783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F8EAD" w14:textId="77777777" w:rsidR="00130DBE" w:rsidRDefault="00130DBE" w:rsidP="00361E5B">
      <w:pPr>
        <w:spacing w:line="240" w:lineRule="auto"/>
      </w:pPr>
      <w:r>
        <w:separator/>
      </w:r>
    </w:p>
  </w:endnote>
  <w:endnote w:type="continuationSeparator" w:id="0">
    <w:p w14:paraId="02B918D8" w14:textId="77777777" w:rsidR="00130DBE" w:rsidRDefault="00130DBE" w:rsidP="00361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92A55" w14:textId="674D9A8B" w:rsidR="003B783C" w:rsidRPr="003B783C" w:rsidRDefault="003B783C">
    <w:pPr>
      <w:pStyle w:val="Voettekst"/>
      <w:rPr>
        <w:color w:val="548DD4" w:themeColor="text2" w:themeTint="99"/>
        <w:sz w:val="18"/>
        <w:szCs w:val="18"/>
      </w:rPr>
    </w:pPr>
    <w:r w:rsidRPr="003B783C">
      <w:rPr>
        <w:color w:val="548DD4" w:themeColor="text2" w:themeTint="99"/>
        <w:sz w:val="18"/>
        <w:szCs w:val="18"/>
      </w:rPr>
      <w:t>29-04-2020</w:t>
    </w:r>
    <w:sdt>
      <w:sdtPr>
        <w:rPr>
          <w:color w:val="548DD4" w:themeColor="text2" w:themeTint="99"/>
          <w:sz w:val="18"/>
          <w:szCs w:val="18"/>
        </w:rPr>
        <w:id w:val="-1377076958"/>
        <w:docPartObj>
          <w:docPartGallery w:val="Page Numbers (Bottom of Page)"/>
          <w:docPartUnique/>
        </w:docPartObj>
      </w:sdtPr>
      <w:sdtEndPr/>
      <w:sdtContent>
        <w:r w:rsidRPr="003B783C">
          <w:rPr>
            <w:noProof/>
            <w:color w:val="548DD4" w:themeColor="text2" w:themeTint="99"/>
            <w:sz w:val="18"/>
            <w:szCs w:val="18"/>
          </w:rPr>
          <mc:AlternateContent>
            <mc:Choice Requires="wps">
              <w:drawing>
                <wp:anchor distT="0" distB="0" distL="114300" distR="114300" simplePos="0" relativeHeight="251659776" behindDoc="0" locked="0" layoutInCell="1" allowOverlap="1" wp14:anchorId="6D43D33B" wp14:editId="597D3F2C">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E0B7232" w14:textId="77777777" w:rsidR="003B783C" w:rsidRDefault="003B783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6221F" w:rsidRPr="0096221F">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77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5E0B7232" w14:textId="77777777" w:rsidR="003B783C" w:rsidRDefault="003B783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6221F" w:rsidRPr="0096221F">
                          <w:rPr>
                            <w:noProof/>
                            <w:color w:val="C0504D" w:themeColor="accent2"/>
                          </w:rPr>
                          <w:t>2</w:t>
                        </w:r>
                        <w:r>
                          <w:rPr>
                            <w:color w:val="C0504D"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89266" w14:textId="77777777" w:rsidR="00130DBE" w:rsidRDefault="00130DBE" w:rsidP="00361E5B">
      <w:pPr>
        <w:spacing w:line="240" w:lineRule="auto"/>
      </w:pPr>
      <w:r>
        <w:separator/>
      </w:r>
    </w:p>
  </w:footnote>
  <w:footnote w:type="continuationSeparator" w:id="0">
    <w:p w14:paraId="3C56D97D" w14:textId="77777777" w:rsidR="00130DBE" w:rsidRDefault="00130DBE" w:rsidP="00361E5B">
      <w:pPr>
        <w:spacing w:line="240" w:lineRule="auto"/>
      </w:pPr>
      <w:r>
        <w:continuationSeparator/>
      </w:r>
    </w:p>
  </w:footnote>
  <w:footnote w:id="1">
    <w:p w14:paraId="2A6D0752" w14:textId="77777777" w:rsidR="00361E5B" w:rsidRDefault="00361E5B" w:rsidP="00361E5B">
      <w:pPr>
        <w:pStyle w:val="Voetnoottekst"/>
      </w:pPr>
      <w:r>
        <w:rPr>
          <w:rStyle w:val="Voetnootmarkering"/>
        </w:rPr>
        <w:footnoteRef/>
      </w:r>
      <w:r>
        <w:t xml:space="preserve"> </w:t>
      </w:r>
      <w:hyperlink r:id="rId1" w:history="1">
        <w:r>
          <w:rPr>
            <w:rStyle w:val="Hyperlink"/>
          </w:rPr>
          <w:t>https://vng.nl/nieuws/afspraken-met-rijk-over-continuiteit-financiering-sd</w:t>
        </w:r>
      </w:hyperlink>
    </w:p>
  </w:footnote>
  <w:footnote w:id="2">
    <w:p w14:paraId="33BEAEC7" w14:textId="77777777" w:rsidR="00361E5B" w:rsidRDefault="00361E5B" w:rsidP="00361E5B">
      <w:pPr>
        <w:pStyle w:val="Voetnoottekst"/>
      </w:pPr>
      <w:r>
        <w:rPr>
          <w:rStyle w:val="Voetnootmarkering"/>
        </w:rPr>
        <w:footnoteRef/>
      </w:r>
      <w:r>
        <w:t xml:space="preserve"> </w:t>
      </w:r>
      <w:hyperlink r:id="rId2" w:history="1">
        <w:r w:rsidRPr="00843C87">
          <w:rPr>
            <w:rStyle w:val="Hyperlink"/>
          </w:rPr>
          <w:t>https://vng.nl/nieuws/afspraken-continuiteit-financiering-sd-uitgewerkt</w:t>
        </w:r>
      </w:hyperlink>
      <w:r>
        <w:t xml:space="preserve"> </w:t>
      </w:r>
    </w:p>
  </w:footnote>
  <w:footnote w:id="3">
    <w:p w14:paraId="3543E7E7" w14:textId="77777777" w:rsidR="00361E5B" w:rsidRDefault="00361E5B" w:rsidP="00361E5B">
      <w:pPr>
        <w:pStyle w:val="Voetnoottekst"/>
      </w:pPr>
      <w:r>
        <w:rPr>
          <w:rStyle w:val="Voetnootmarkering"/>
        </w:rPr>
        <w:footnoteRef/>
      </w:r>
      <w:r>
        <w:t xml:space="preserve"> Artikel 2.32 lid 1 sub c Aanbestedingswet 2012.</w:t>
      </w:r>
    </w:p>
  </w:footnote>
  <w:footnote w:id="4">
    <w:p w14:paraId="09245A12" w14:textId="77777777" w:rsidR="00361E5B" w:rsidRDefault="00361E5B" w:rsidP="00361E5B">
      <w:pPr>
        <w:pStyle w:val="Voetnoottekst"/>
      </w:pPr>
      <w:r>
        <w:rPr>
          <w:rStyle w:val="Voetnootmarkering"/>
        </w:rPr>
        <w:footnoteRef/>
      </w:r>
      <w:r>
        <w:t xml:space="preserve"> Europese Commissie zaken </w:t>
      </w:r>
      <w:r w:rsidRPr="000C5EBE">
        <w:t xml:space="preserve">SA.37432 (Openbare ziekenhuizen in </w:t>
      </w:r>
      <w:proofErr w:type="spellStart"/>
      <w:r w:rsidRPr="000C5EBE">
        <w:t>Hradec</w:t>
      </w:r>
      <w:proofErr w:type="spellEnd"/>
      <w:r w:rsidRPr="000C5EBE">
        <w:t xml:space="preserve"> </w:t>
      </w:r>
      <w:proofErr w:type="spellStart"/>
      <w:r w:rsidRPr="000C5EBE">
        <w:t>Králové</w:t>
      </w:r>
      <w:proofErr w:type="spellEnd"/>
      <w:r w:rsidRPr="000C5EBE">
        <w:t xml:space="preserve">), SA.37904 (Medisch centrum in </w:t>
      </w:r>
      <w:proofErr w:type="spellStart"/>
      <w:r w:rsidRPr="000C5EBE">
        <w:t>Durmersheim</w:t>
      </w:r>
      <w:proofErr w:type="spellEnd"/>
      <w:r w:rsidRPr="000C5EBE">
        <w:t xml:space="preserve">) </w:t>
      </w:r>
      <w:r>
        <w:t xml:space="preserve">en </w:t>
      </w:r>
      <w:r w:rsidRPr="000C5EBE">
        <w:t>SA.38035(</w:t>
      </w:r>
      <w:proofErr w:type="spellStart"/>
      <w:r w:rsidRPr="000C5EBE">
        <w:t>Landgrafen-Klinik</w:t>
      </w:r>
      <w:proofErr w:type="spellEnd"/>
      <w:r w:rsidRPr="000C5EBE">
        <w:t>).</w:t>
      </w:r>
    </w:p>
  </w:footnote>
  <w:footnote w:id="5">
    <w:p w14:paraId="52A00D26" w14:textId="77777777" w:rsidR="00361E5B" w:rsidRDefault="00361E5B" w:rsidP="00361E5B">
      <w:pPr>
        <w:pStyle w:val="Voetnoottekst"/>
      </w:pPr>
      <w:r>
        <w:rPr>
          <w:rStyle w:val="Voetnootmarkering"/>
        </w:rPr>
        <w:footnoteRef/>
      </w:r>
      <w:r>
        <w:t xml:space="preserve"> Verordening EU 1407/2013 (Reguliere de-</w:t>
      </w:r>
      <w:proofErr w:type="spellStart"/>
      <w:r>
        <w:t>minimis</w:t>
      </w:r>
      <w:proofErr w:type="spellEnd"/>
      <w:r>
        <w:t xml:space="preserve"> verordening).</w:t>
      </w:r>
    </w:p>
  </w:footnote>
  <w:footnote w:id="6">
    <w:p w14:paraId="612555E0" w14:textId="77777777" w:rsidR="00361E5B" w:rsidRDefault="00361E5B" w:rsidP="00361E5B">
      <w:pPr>
        <w:pStyle w:val="Voetnoottekst"/>
      </w:pPr>
      <w:r>
        <w:rPr>
          <w:rStyle w:val="Voetnootmarkering"/>
        </w:rPr>
        <w:footnoteRef/>
      </w:r>
      <w:r>
        <w:t xml:space="preserve"> Besluit van de Commissie van 20 december 2011 (2012/21/EU) (‘Vrijstellingsbesluit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3EDA1" w14:textId="287CBBD6" w:rsidR="003B783C" w:rsidRDefault="003B783C">
    <w:pPr>
      <w:pStyle w:val="Koptekst"/>
    </w:pPr>
    <w:r>
      <w:rPr>
        <w:noProof/>
      </w:rPr>
      <w:drawing>
        <wp:anchor distT="0" distB="0" distL="114300" distR="114300" simplePos="0" relativeHeight="251655680" behindDoc="1" locked="0" layoutInCell="1" allowOverlap="1" wp14:anchorId="543EDB54" wp14:editId="7CFA07B5">
          <wp:simplePos x="0" y="0"/>
          <wp:positionH relativeFrom="column">
            <wp:posOffset>-664210</wp:posOffset>
          </wp:positionH>
          <wp:positionV relativeFrom="paragraph">
            <wp:posOffset>-314960</wp:posOffset>
          </wp:positionV>
          <wp:extent cx="6990715" cy="760095"/>
          <wp:effectExtent l="0" t="0" r="635" b="1905"/>
          <wp:wrapThrough wrapText="bothSides">
            <wp:wrapPolygon edited="0">
              <wp:start x="0" y="0"/>
              <wp:lineTo x="0" y="21113"/>
              <wp:lineTo x="21543" y="21113"/>
              <wp:lineTo x="21543" y="0"/>
              <wp:lineTo x="0" y="0"/>
            </wp:wrapPolygon>
          </wp:wrapThrough>
          <wp:docPr id="3" name="Afbeelding 3" descr="G:\Gemeente\Contractmanagement\10. MLO\Werkmap Marlies\MLO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meente\Contractmanagement\10. MLO\Werkmap Marlies\MLO log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0715" cy="760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7B08"/>
    <w:multiLevelType w:val="hybridMultilevel"/>
    <w:tmpl w:val="79147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0CB06F5"/>
    <w:multiLevelType w:val="hybridMultilevel"/>
    <w:tmpl w:val="64A81866"/>
    <w:lvl w:ilvl="0" w:tplc="A0CC406C">
      <w:numFmt w:val="bullet"/>
      <w:lvlText w:val="-"/>
      <w:lvlJc w:val="left"/>
      <w:pPr>
        <w:ind w:left="720" w:hanging="360"/>
      </w:pPr>
      <w:rPr>
        <w:rFonts w:ascii="Calibri" w:eastAsia="Times New Roman" w:hAnsi="Calibri"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377630D"/>
    <w:multiLevelType w:val="multilevel"/>
    <w:tmpl w:val="81CABC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6292A8B"/>
    <w:multiLevelType w:val="hybridMultilevel"/>
    <w:tmpl w:val="751E5A2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6E935644"/>
    <w:multiLevelType w:val="hybridMultilevel"/>
    <w:tmpl w:val="79785C98"/>
    <w:lvl w:ilvl="0" w:tplc="EFEE24E6">
      <w:start w:val="20"/>
      <w:numFmt w:val="bullet"/>
      <w:lvlText w:val="-"/>
      <w:lvlJc w:val="left"/>
      <w:pPr>
        <w:ind w:left="720" w:hanging="360"/>
      </w:pPr>
      <w:rPr>
        <w:rFonts w:ascii="Calibri" w:eastAsiaTheme="minorHAnsi" w:hAnsi="Calibri" w:cs="Calibri"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05B1BC8"/>
    <w:multiLevelType w:val="hybridMultilevel"/>
    <w:tmpl w:val="6C243DBE"/>
    <w:lvl w:ilvl="0" w:tplc="8480A076">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E5B"/>
    <w:rsid w:val="00005E58"/>
    <w:rsid w:val="0003169E"/>
    <w:rsid w:val="00045457"/>
    <w:rsid w:val="00111465"/>
    <w:rsid w:val="00130DBE"/>
    <w:rsid w:val="001D44FC"/>
    <w:rsid w:val="0022199B"/>
    <w:rsid w:val="00230EDA"/>
    <w:rsid w:val="002952FE"/>
    <w:rsid w:val="002E06F5"/>
    <w:rsid w:val="00316986"/>
    <w:rsid w:val="003334BB"/>
    <w:rsid w:val="00341F64"/>
    <w:rsid w:val="00361E5B"/>
    <w:rsid w:val="003B783C"/>
    <w:rsid w:val="004C18EE"/>
    <w:rsid w:val="00592556"/>
    <w:rsid w:val="006C7E23"/>
    <w:rsid w:val="006D3268"/>
    <w:rsid w:val="00720C57"/>
    <w:rsid w:val="0074441D"/>
    <w:rsid w:val="007E6F0C"/>
    <w:rsid w:val="0080746B"/>
    <w:rsid w:val="008B4BBB"/>
    <w:rsid w:val="008E3B3B"/>
    <w:rsid w:val="00952505"/>
    <w:rsid w:val="0096221F"/>
    <w:rsid w:val="00983B3C"/>
    <w:rsid w:val="009A4776"/>
    <w:rsid w:val="009E2615"/>
    <w:rsid w:val="00B53839"/>
    <w:rsid w:val="00BA060D"/>
    <w:rsid w:val="00BC2C96"/>
    <w:rsid w:val="00BC6A57"/>
    <w:rsid w:val="00C34920"/>
    <w:rsid w:val="00C46F72"/>
    <w:rsid w:val="00C66712"/>
    <w:rsid w:val="00C7652D"/>
    <w:rsid w:val="00C93B1D"/>
    <w:rsid w:val="00D409E1"/>
    <w:rsid w:val="00DB6FCB"/>
    <w:rsid w:val="00DE23C3"/>
    <w:rsid w:val="00E24C37"/>
    <w:rsid w:val="00E57FC9"/>
    <w:rsid w:val="00E752CD"/>
    <w:rsid w:val="00EF6423"/>
    <w:rsid w:val="00F36745"/>
    <w:rsid w:val="00F574EE"/>
    <w:rsid w:val="00F900E7"/>
    <w:rsid w:val="00FD414E"/>
    <w:rsid w:val="00FE51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17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6712"/>
    <w:pPr>
      <w:spacing w:line="280" w:lineRule="exact"/>
    </w:pPr>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1E5B"/>
    <w:pPr>
      <w:ind w:left="720"/>
      <w:contextualSpacing/>
    </w:pPr>
  </w:style>
  <w:style w:type="character" w:styleId="Verwijzingopmerking">
    <w:name w:val="annotation reference"/>
    <w:basedOn w:val="Standaardalinea-lettertype"/>
    <w:uiPriority w:val="99"/>
    <w:rsid w:val="00361E5B"/>
    <w:rPr>
      <w:sz w:val="16"/>
      <w:szCs w:val="16"/>
    </w:rPr>
  </w:style>
  <w:style w:type="paragraph" w:styleId="Tekstopmerking">
    <w:name w:val="annotation text"/>
    <w:basedOn w:val="Standaard"/>
    <w:link w:val="TekstopmerkingChar"/>
    <w:uiPriority w:val="99"/>
    <w:rsid w:val="00361E5B"/>
    <w:pPr>
      <w:spacing w:line="240" w:lineRule="auto"/>
    </w:pPr>
    <w:rPr>
      <w:szCs w:val="20"/>
    </w:rPr>
  </w:style>
  <w:style w:type="character" w:customStyle="1" w:styleId="TekstopmerkingChar">
    <w:name w:val="Tekst opmerking Char"/>
    <w:basedOn w:val="Standaardalinea-lettertype"/>
    <w:link w:val="Tekstopmerking"/>
    <w:uiPriority w:val="99"/>
    <w:rsid w:val="00361E5B"/>
    <w:rPr>
      <w:rFonts w:ascii="Arial" w:hAnsi="Arial"/>
    </w:rPr>
  </w:style>
  <w:style w:type="paragraph" w:styleId="Ballontekst">
    <w:name w:val="Balloon Text"/>
    <w:basedOn w:val="Standaard"/>
    <w:link w:val="BallontekstChar"/>
    <w:rsid w:val="00361E5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61E5B"/>
    <w:rPr>
      <w:rFonts w:ascii="Tahoma" w:hAnsi="Tahoma" w:cs="Tahoma"/>
      <w:sz w:val="16"/>
      <w:szCs w:val="16"/>
    </w:rPr>
  </w:style>
  <w:style w:type="paragraph" w:styleId="Geenafstand">
    <w:name w:val="No Spacing"/>
    <w:link w:val="GeenafstandChar"/>
    <w:uiPriority w:val="1"/>
    <w:qFormat/>
    <w:rsid w:val="00361E5B"/>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361E5B"/>
    <w:rPr>
      <w:rFonts w:asciiTheme="minorHAnsi" w:eastAsiaTheme="minorHAnsi" w:hAnsiTheme="minorHAnsi" w:cstheme="minorBidi"/>
      <w:sz w:val="22"/>
      <w:szCs w:val="22"/>
      <w:lang w:eastAsia="en-US"/>
    </w:rPr>
  </w:style>
  <w:style w:type="paragraph" w:styleId="Koptekst">
    <w:name w:val="header"/>
    <w:basedOn w:val="Standaard"/>
    <w:link w:val="KoptekstChar"/>
    <w:rsid w:val="00361E5B"/>
    <w:pPr>
      <w:tabs>
        <w:tab w:val="center" w:pos="4536"/>
        <w:tab w:val="right" w:pos="9072"/>
      </w:tabs>
      <w:spacing w:line="240" w:lineRule="auto"/>
    </w:pPr>
  </w:style>
  <w:style w:type="character" w:customStyle="1" w:styleId="KoptekstChar">
    <w:name w:val="Koptekst Char"/>
    <w:basedOn w:val="Standaardalinea-lettertype"/>
    <w:link w:val="Koptekst"/>
    <w:rsid w:val="00361E5B"/>
    <w:rPr>
      <w:rFonts w:ascii="Arial" w:hAnsi="Arial"/>
      <w:szCs w:val="24"/>
    </w:rPr>
  </w:style>
  <w:style w:type="paragraph" w:styleId="Voettekst">
    <w:name w:val="footer"/>
    <w:basedOn w:val="Standaard"/>
    <w:link w:val="VoettekstChar"/>
    <w:rsid w:val="00361E5B"/>
    <w:pPr>
      <w:tabs>
        <w:tab w:val="center" w:pos="4536"/>
        <w:tab w:val="right" w:pos="9072"/>
      </w:tabs>
      <w:spacing w:line="240" w:lineRule="auto"/>
    </w:pPr>
  </w:style>
  <w:style w:type="character" w:customStyle="1" w:styleId="VoettekstChar">
    <w:name w:val="Voettekst Char"/>
    <w:basedOn w:val="Standaardalinea-lettertype"/>
    <w:link w:val="Voettekst"/>
    <w:rsid w:val="00361E5B"/>
    <w:rPr>
      <w:rFonts w:ascii="Arial" w:hAnsi="Arial"/>
      <w:szCs w:val="24"/>
    </w:rPr>
  </w:style>
  <w:style w:type="paragraph" w:styleId="Voetnoottekst">
    <w:name w:val="footnote text"/>
    <w:basedOn w:val="Standaard"/>
    <w:link w:val="VoetnoottekstChar"/>
    <w:uiPriority w:val="99"/>
    <w:unhideWhenUsed/>
    <w:rsid w:val="00361E5B"/>
    <w:pPr>
      <w:spacing w:line="240" w:lineRule="auto"/>
    </w:pPr>
    <w:rPr>
      <w:rFonts w:asciiTheme="minorHAnsi" w:eastAsiaTheme="minorHAnsi" w:hAnsiTheme="minorHAnsi" w:cstheme="minorBidi"/>
      <w:szCs w:val="20"/>
      <w:lang w:eastAsia="en-US"/>
    </w:rPr>
  </w:style>
  <w:style w:type="character" w:customStyle="1" w:styleId="VoetnoottekstChar">
    <w:name w:val="Voetnoottekst Char"/>
    <w:basedOn w:val="Standaardalinea-lettertype"/>
    <w:link w:val="Voetnoottekst"/>
    <w:uiPriority w:val="99"/>
    <w:rsid w:val="00361E5B"/>
    <w:rPr>
      <w:rFonts w:asciiTheme="minorHAnsi" w:eastAsiaTheme="minorHAnsi" w:hAnsiTheme="minorHAnsi" w:cstheme="minorBidi"/>
      <w:lang w:eastAsia="en-US"/>
    </w:rPr>
  </w:style>
  <w:style w:type="character" w:styleId="Voetnootmarkering">
    <w:name w:val="footnote reference"/>
    <w:basedOn w:val="Standaardalinea-lettertype"/>
    <w:uiPriority w:val="99"/>
    <w:unhideWhenUsed/>
    <w:rsid w:val="00361E5B"/>
    <w:rPr>
      <w:vertAlign w:val="superscript"/>
    </w:rPr>
  </w:style>
  <w:style w:type="character" w:styleId="Hyperlink">
    <w:name w:val="Hyperlink"/>
    <w:basedOn w:val="Standaardalinea-lettertype"/>
    <w:uiPriority w:val="99"/>
    <w:unhideWhenUsed/>
    <w:rsid w:val="00361E5B"/>
    <w:rPr>
      <w:color w:val="0000FF"/>
      <w:u w:val="single"/>
    </w:rPr>
  </w:style>
  <w:style w:type="paragraph" w:styleId="Onderwerpvanopmerking">
    <w:name w:val="annotation subject"/>
    <w:basedOn w:val="Tekstopmerking"/>
    <w:next w:val="Tekstopmerking"/>
    <w:link w:val="OnderwerpvanopmerkingChar"/>
    <w:rsid w:val="00111465"/>
    <w:rPr>
      <w:b/>
      <w:bCs/>
    </w:rPr>
  </w:style>
  <w:style w:type="character" w:customStyle="1" w:styleId="OnderwerpvanopmerkingChar">
    <w:name w:val="Onderwerp van opmerking Char"/>
    <w:basedOn w:val="TekstopmerkingChar"/>
    <w:link w:val="Onderwerpvanopmerking"/>
    <w:rsid w:val="0011146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6712"/>
    <w:pPr>
      <w:spacing w:line="280" w:lineRule="exact"/>
    </w:pPr>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1E5B"/>
    <w:pPr>
      <w:ind w:left="720"/>
      <w:contextualSpacing/>
    </w:pPr>
  </w:style>
  <w:style w:type="character" w:styleId="Verwijzingopmerking">
    <w:name w:val="annotation reference"/>
    <w:basedOn w:val="Standaardalinea-lettertype"/>
    <w:uiPriority w:val="99"/>
    <w:rsid w:val="00361E5B"/>
    <w:rPr>
      <w:sz w:val="16"/>
      <w:szCs w:val="16"/>
    </w:rPr>
  </w:style>
  <w:style w:type="paragraph" w:styleId="Tekstopmerking">
    <w:name w:val="annotation text"/>
    <w:basedOn w:val="Standaard"/>
    <w:link w:val="TekstopmerkingChar"/>
    <w:uiPriority w:val="99"/>
    <w:rsid w:val="00361E5B"/>
    <w:pPr>
      <w:spacing w:line="240" w:lineRule="auto"/>
    </w:pPr>
    <w:rPr>
      <w:szCs w:val="20"/>
    </w:rPr>
  </w:style>
  <w:style w:type="character" w:customStyle="1" w:styleId="TekstopmerkingChar">
    <w:name w:val="Tekst opmerking Char"/>
    <w:basedOn w:val="Standaardalinea-lettertype"/>
    <w:link w:val="Tekstopmerking"/>
    <w:uiPriority w:val="99"/>
    <w:rsid w:val="00361E5B"/>
    <w:rPr>
      <w:rFonts w:ascii="Arial" w:hAnsi="Arial"/>
    </w:rPr>
  </w:style>
  <w:style w:type="paragraph" w:styleId="Ballontekst">
    <w:name w:val="Balloon Text"/>
    <w:basedOn w:val="Standaard"/>
    <w:link w:val="BallontekstChar"/>
    <w:rsid w:val="00361E5B"/>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61E5B"/>
    <w:rPr>
      <w:rFonts w:ascii="Tahoma" w:hAnsi="Tahoma" w:cs="Tahoma"/>
      <w:sz w:val="16"/>
      <w:szCs w:val="16"/>
    </w:rPr>
  </w:style>
  <w:style w:type="paragraph" w:styleId="Geenafstand">
    <w:name w:val="No Spacing"/>
    <w:link w:val="GeenafstandChar"/>
    <w:uiPriority w:val="1"/>
    <w:qFormat/>
    <w:rsid w:val="00361E5B"/>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361E5B"/>
    <w:rPr>
      <w:rFonts w:asciiTheme="minorHAnsi" w:eastAsiaTheme="minorHAnsi" w:hAnsiTheme="minorHAnsi" w:cstheme="minorBidi"/>
      <w:sz w:val="22"/>
      <w:szCs w:val="22"/>
      <w:lang w:eastAsia="en-US"/>
    </w:rPr>
  </w:style>
  <w:style w:type="paragraph" w:styleId="Koptekst">
    <w:name w:val="header"/>
    <w:basedOn w:val="Standaard"/>
    <w:link w:val="KoptekstChar"/>
    <w:rsid w:val="00361E5B"/>
    <w:pPr>
      <w:tabs>
        <w:tab w:val="center" w:pos="4536"/>
        <w:tab w:val="right" w:pos="9072"/>
      </w:tabs>
      <w:spacing w:line="240" w:lineRule="auto"/>
    </w:pPr>
  </w:style>
  <w:style w:type="character" w:customStyle="1" w:styleId="KoptekstChar">
    <w:name w:val="Koptekst Char"/>
    <w:basedOn w:val="Standaardalinea-lettertype"/>
    <w:link w:val="Koptekst"/>
    <w:rsid w:val="00361E5B"/>
    <w:rPr>
      <w:rFonts w:ascii="Arial" w:hAnsi="Arial"/>
      <w:szCs w:val="24"/>
    </w:rPr>
  </w:style>
  <w:style w:type="paragraph" w:styleId="Voettekst">
    <w:name w:val="footer"/>
    <w:basedOn w:val="Standaard"/>
    <w:link w:val="VoettekstChar"/>
    <w:rsid w:val="00361E5B"/>
    <w:pPr>
      <w:tabs>
        <w:tab w:val="center" w:pos="4536"/>
        <w:tab w:val="right" w:pos="9072"/>
      </w:tabs>
      <w:spacing w:line="240" w:lineRule="auto"/>
    </w:pPr>
  </w:style>
  <w:style w:type="character" w:customStyle="1" w:styleId="VoettekstChar">
    <w:name w:val="Voettekst Char"/>
    <w:basedOn w:val="Standaardalinea-lettertype"/>
    <w:link w:val="Voettekst"/>
    <w:rsid w:val="00361E5B"/>
    <w:rPr>
      <w:rFonts w:ascii="Arial" w:hAnsi="Arial"/>
      <w:szCs w:val="24"/>
    </w:rPr>
  </w:style>
  <w:style w:type="paragraph" w:styleId="Voetnoottekst">
    <w:name w:val="footnote text"/>
    <w:basedOn w:val="Standaard"/>
    <w:link w:val="VoetnoottekstChar"/>
    <w:uiPriority w:val="99"/>
    <w:unhideWhenUsed/>
    <w:rsid w:val="00361E5B"/>
    <w:pPr>
      <w:spacing w:line="240" w:lineRule="auto"/>
    </w:pPr>
    <w:rPr>
      <w:rFonts w:asciiTheme="minorHAnsi" w:eastAsiaTheme="minorHAnsi" w:hAnsiTheme="minorHAnsi" w:cstheme="minorBidi"/>
      <w:szCs w:val="20"/>
      <w:lang w:eastAsia="en-US"/>
    </w:rPr>
  </w:style>
  <w:style w:type="character" w:customStyle="1" w:styleId="VoetnoottekstChar">
    <w:name w:val="Voetnoottekst Char"/>
    <w:basedOn w:val="Standaardalinea-lettertype"/>
    <w:link w:val="Voetnoottekst"/>
    <w:uiPriority w:val="99"/>
    <w:rsid w:val="00361E5B"/>
    <w:rPr>
      <w:rFonts w:asciiTheme="minorHAnsi" w:eastAsiaTheme="minorHAnsi" w:hAnsiTheme="minorHAnsi" w:cstheme="minorBidi"/>
      <w:lang w:eastAsia="en-US"/>
    </w:rPr>
  </w:style>
  <w:style w:type="character" w:styleId="Voetnootmarkering">
    <w:name w:val="footnote reference"/>
    <w:basedOn w:val="Standaardalinea-lettertype"/>
    <w:uiPriority w:val="99"/>
    <w:unhideWhenUsed/>
    <w:rsid w:val="00361E5B"/>
    <w:rPr>
      <w:vertAlign w:val="superscript"/>
    </w:rPr>
  </w:style>
  <w:style w:type="character" w:styleId="Hyperlink">
    <w:name w:val="Hyperlink"/>
    <w:basedOn w:val="Standaardalinea-lettertype"/>
    <w:uiPriority w:val="99"/>
    <w:unhideWhenUsed/>
    <w:rsid w:val="00361E5B"/>
    <w:rPr>
      <w:color w:val="0000FF"/>
      <w:u w:val="single"/>
    </w:rPr>
  </w:style>
  <w:style w:type="paragraph" w:styleId="Onderwerpvanopmerking">
    <w:name w:val="annotation subject"/>
    <w:basedOn w:val="Tekstopmerking"/>
    <w:next w:val="Tekstopmerking"/>
    <w:link w:val="OnderwerpvanopmerkingChar"/>
    <w:rsid w:val="00111465"/>
    <w:rPr>
      <w:b/>
      <w:bCs/>
    </w:rPr>
  </w:style>
  <w:style w:type="character" w:customStyle="1" w:styleId="OnderwerpvanopmerkingChar">
    <w:name w:val="Onderwerp van opmerking Char"/>
    <w:basedOn w:val="TekstopmerkingChar"/>
    <w:link w:val="Onderwerpvanopmerking"/>
    <w:rsid w:val="0011146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vng.nl/nieuws/afspraken-continuiteit-financiering-sd-uitgewerkt" TargetMode="External"/><Relationship Id="rId1" Type="http://schemas.openxmlformats.org/officeDocument/2006/relationships/hyperlink" Target="https://vng.nl/nieuws/afspraken-met-rijk-over-continuiteit-financiering-s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5880A0D4.dotm</Template>
  <TotalTime>1</TotalTime>
  <Pages>3</Pages>
  <Words>1163</Words>
  <Characters>7225</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Gemeente Roermond</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Snackey</dc:creator>
  <cp:lastModifiedBy>Marlies Brugman</cp:lastModifiedBy>
  <cp:revision>2</cp:revision>
  <dcterms:created xsi:type="dcterms:W3CDTF">2020-04-29T18:31:00Z</dcterms:created>
  <dcterms:modified xsi:type="dcterms:W3CDTF">2020-04-29T18:31:00Z</dcterms:modified>
</cp:coreProperties>
</file>